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83" w:rsidRDefault="006B0FC2" w:rsidP="00A37483">
      <w:pPr>
        <w:jc w:val="right"/>
        <w:rPr>
          <w:noProof/>
        </w:rPr>
      </w:pPr>
      <w:bookmarkStart w:id="0" w:name="_GoBack"/>
      <w:bookmarkEnd w:id="0"/>
      <w:r w:rsidRPr="009A5821">
        <w:rPr>
          <w:rFonts w:cs="Arial"/>
          <w:szCs w:val="22"/>
        </w:rPr>
        <w:tab/>
      </w:r>
      <w:r w:rsidR="00A37483" w:rsidRPr="00AC0351">
        <w:rPr>
          <w:noProof/>
        </w:rPr>
        <w:t>FY1</w:t>
      </w:r>
      <w:r w:rsidR="00A37483">
        <w:rPr>
          <w:noProof/>
        </w:rPr>
        <w:t>6</w:t>
      </w:r>
      <w:r w:rsidR="00A37483" w:rsidRPr="00AC0351">
        <w:rPr>
          <w:noProof/>
        </w:rPr>
        <w:t>-1</w:t>
      </w:r>
      <w:r w:rsidR="00A37483">
        <w:rPr>
          <w:noProof/>
        </w:rPr>
        <w:t>7</w:t>
      </w:r>
    </w:p>
    <w:p w:rsidR="00A37483" w:rsidRDefault="00A37483" w:rsidP="00A37483">
      <w:pPr>
        <w:jc w:val="right"/>
        <w:rPr>
          <w:noProof/>
        </w:rPr>
      </w:pPr>
      <w:r>
        <w:rPr>
          <w:noProof/>
        </w:rPr>
        <w:t>Contract (Grant) # 582-16-60180</w:t>
      </w:r>
    </w:p>
    <w:p w:rsidR="00A37483" w:rsidRPr="00AC0351" w:rsidRDefault="00A37483" w:rsidP="00A37483">
      <w:pPr>
        <w:jc w:val="right"/>
        <w:rPr>
          <w:noProof/>
        </w:rPr>
      </w:pPr>
      <w:r w:rsidRPr="00AC0351">
        <w:rPr>
          <w:noProof/>
        </w:rPr>
        <w:t xml:space="preserve">PGA </w:t>
      </w:r>
      <w:r>
        <w:rPr>
          <w:noProof/>
        </w:rPr>
        <w:t># 582-16-60849-01</w:t>
      </w:r>
    </w:p>
    <w:p w:rsidR="00A37483" w:rsidRPr="00AC0351" w:rsidRDefault="00A37483" w:rsidP="00A37483">
      <w:pPr>
        <w:jc w:val="right"/>
        <w:rPr>
          <w:noProof/>
        </w:rPr>
      </w:pPr>
      <w:r w:rsidRPr="00AC0351">
        <w:rPr>
          <w:noProof/>
        </w:rPr>
        <w:t xml:space="preserve">Task </w:t>
      </w:r>
      <w:r w:rsidR="00581B93">
        <w:rPr>
          <w:noProof/>
        </w:rPr>
        <w:t>4</w:t>
      </w:r>
      <w:r w:rsidRPr="00AC0351">
        <w:rPr>
          <w:noProof/>
        </w:rPr>
        <w:t>.</w:t>
      </w:r>
      <w:r>
        <w:rPr>
          <w:noProof/>
        </w:rPr>
        <w:t>1.1</w:t>
      </w:r>
    </w:p>
    <w:p w:rsidR="005B2DD2" w:rsidRPr="009A5821" w:rsidRDefault="005B2DD2" w:rsidP="00A37483">
      <w:pPr>
        <w:widowControl w:val="0"/>
        <w:tabs>
          <w:tab w:val="left" w:pos="6120"/>
        </w:tabs>
        <w:jc w:val="right"/>
        <w:rPr>
          <w:rFonts w:cs="Arial"/>
          <w:szCs w:val="22"/>
        </w:rPr>
      </w:pPr>
    </w:p>
    <w:p w:rsidR="005B2DD2" w:rsidRPr="009A5821" w:rsidRDefault="005B2DD2" w:rsidP="00137780">
      <w:pPr>
        <w:widowControl w:val="0"/>
        <w:jc w:val="center"/>
        <w:rPr>
          <w:rFonts w:cs="Arial"/>
          <w:szCs w:val="22"/>
        </w:rPr>
      </w:pPr>
    </w:p>
    <w:p w:rsidR="005B2DD2" w:rsidRPr="009A5821" w:rsidRDefault="005B2DD2" w:rsidP="00137780">
      <w:pPr>
        <w:widowControl w:val="0"/>
        <w:jc w:val="center"/>
        <w:rPr>
          <w:rFonts w:cs="Arial"/>
          <w:szCs w:val="22"/>
        </w:rPr>
      </w:pPr>
    </w:p>
    <w:p w:rsidR="00A76052" w:rsidRPr="009A5821" w:rsidRDefault="00A76052" w:rsidP="00137780">
      <w:pPr>
        <w:widowControl w:val="0"/>
        <w:jc w:val="center"/>
        <w:rPr>
          <w:rFonts w:cs="Arial"/>
          <w:szCs w:val="22"/>
        </w:rPr>
      </w:pPr>
    </w:p>
    <w:p w:rsidR="005B2DD2" w:rsidRPr="009A5821" w:rsidRDefault="005B2DD2" w:rsidP="00137780">
      <w:pPr>
        <w:widowControl w:val="0"/>
        <w:jc w:val="center"/>
        <w:rPr>
          <w:rFonts w:cs="Arial"/>
          <w:szCs w:val="22"/>
        </w:rPr>
      </w:pPr>
    </w:p>
    <w:p w:rsidR="005B2DD2" w:rsidRPr="009A5821" w:rsidRDefault="005B2DD2" w:rsidP="00137780">
      <w:pPr>
        <w:widowControl w:val="0"/>
        <w:jc w:val="center"/>
        <w:rPr>
          <w:rFonts w:cs="Arial"/>
          <w:szCs w:val="22"/>
        </w:rPr>
      </w:pPr>
    </w:p>
    <w:p w:rsidR="005B2DD2" w:rsidRPr="009A5821" w:rsidRDefault="005B2DD2" w:rsidP="00137780">
      <w:pPr>
        <w:widowControl w:val="0"/>
        <w:jc w:val="center"/>
        <w:rPr>
          <w:rFonts w:cs="Arial"/>
          <w:szCs w:val="22"/>
        </w:rPr>
      </w:pPr>
    </w:p>
    <w:p w:rsidR="005B2DD2" w:rsidRPr="009A5821" w:rsidRDefault="00833DFF" w:rsidP="005B2DD2">
      <w:pPr>
        <w:jc w:val="center"/>
        <w:rPr>
          <w:rFonts w:cs="Arial"/>
          <w:b/>
          <w:bCs/>
          <w:szCs w:val="22"/>
        </w:rPr>
      </w:pPr>
      <w:r w:rsidRPr="009A5821">
        <w:rPr>
          <w:rFonts w:cs="Arial"/>
          <w:b/>
          <w:bCs/>
          <w:szCs w:val="22"/>
        </w:rPr>
        <w:t xml:space="preserve"> </w:t>
      </w:r>
    </w:p>
    <w:p w:rsidR="005B2DD2" w:rsidRPr="009A5821" w:rsidRDefault="005B2DD2" w:rsidP="005B2DD2">
      <w:pPr>
        <w:jc w:val="center"/>
        <w:rPr>
          <w:rFonts w:cs="Arial"/>
          <w:b/>
          <w:bCs/>
          <w:szCs w:val="22"/>
        </w:rPr>
      </w:pPr>
    </w:p>
    <w:p w:rsidR="005B2DD2" w:rsidRPr="009A5821" w:rsidRDefault="005B2DD2" w:rsidP="005B2DD2">
      <w:pPr>
        <w:jc w:val="center"/>
        <w:rPr>
          <w:rFonts w:cs="Arial"/>
          <w:b/>
          <w:bCs/>
          <w:szCs w:val="22"/>
        </w:rPr>
      </w:pPr>
    </w:p>
    <w:p w:rsidR="009C277B" w:rsidRPr="009A5821" w:rsidRDefault="009C277B" w:rsidP="005B2DD2">
      <w:pPr>
        <w:jc w:val="center"/>
        <w:rPr>
          <w:rFonts w:cs="Arial"/>
          <w:b/>
          <w:bCs/>
          <w:szCs w:val="22"/>
        </w:rPr>
      </w:pPr>
    </w:p>
    <w:p w:rsidR="00634D59" w:rsidRPr="00917ECE" w:rsidRDefault="00581B93" w:rsidP="00634D59">
      <w:pPr>
        <w:jc w:val="center"/>
        <w:rPr>
          <w:rFonts w:cs="Arial"/>
          <w:b/>
          <w:bCs/>
          <w:sz w:val="40"/>
          <w:szCs w:val="40"/>
        </w:rPr>
      </w:pPr>
      <w:r>
        <w:rPr>
          <w:rFonts w:cs="Arial"/>
          <w:b/>
          <w:bCs/>
          <w:sz w:val="40"/>
          <w:szCs w:val="40"/>
        </w:rPr>
        <w:t>Photochemical Modeling</w:t>
      </w:r>
    </w:p>
    <w:p w:rsidR="00634D59" w:rsidRPr="009A5821" w:rsidRDefault="00634D59" w:rsidP="00017ADA">
      <w:pPr>
        <w:pStyle w:val="Heading2"/>
        <w:numPr>
          <w:ilvl w:val="0"/>
          <w:numId w:val="0"/>
        </w:numPr>
        <w:ind w:left="-72"/>
        <w:rPr>
          <w:rFonts w:cs="Arial"/>
          <w:bCs/>
          <w:i/>
          <w:szCs w:val="22"/>
        </w:rPr>
      </w:pPr>
    </w:p>
    <w:p w:rsidR="00634D59" w:rsidRDefault="00634D59" w:rsidP="00634D59">
      <w:pPr>
        <w:jc w:val="center"/>
        <w:rPr>
          <w:rFonts w:cs="Arial"/>
          <w:b/>
          <w:bCs/>
          <w:sz w:val="28"/>
          <w:szCs w:val="28"/>
        </w:rPr>
      </w:pPr>
      <w:r w:rsidRPr="00917ECE">
        <w:rPr>
          <w:rFonts w:cs="Arial"/>
          <w:b/>
          <w:bCs/>
          <w:sz w:val="28"/>
          <w:szCs w:val="28"/>
        </w:rPr>
        <w:t>QUALITY ASSURANCE PROJECT PLAN (QAPP)</w:t>
      </w:r>
    </w:p>
    <w:p w:rsidR="003734A8" w:rsidRDefault="003734A8" w:rsidP="00634D59">
      <w:pPr>
        <w:jc w:val="center"/>
        <w:rPr>
          <w:rFonts w:cs="Arial"/>
          <w:b/>
          <w:bCs/>
          <w:sz w:val="28"/>
          <w:szCs w:val="28"/>
        </w:rPr>
      </w:pPr>
    </w:p>
    <w:p w:rsidR="003734A8" w:rsidRDefault="003734A8" w:rsidP="00634D59">
      <w:pPr>
        <w:jc w:val="center"/>
        <w:rPr>
          <w:rFonts w:cs="Arial"/>
          <w:b/>
          <w:bCs/>
          <w:sz w:val="28"/>
          <w:szCs w:val="28"/>
        </w:rPr>
      </w:pPr>
      <w:r>
        <w:rPr>
          <w:rFonts w:cs="Arial"/>
          <w:b/>
          <w:bCs/>
          <w:sz w:val="28"/>
          <w:szCs w:val="28"/>
        </w:rPr>
        <w:t>Level II</w:t>
      </w:r>
      <w:r w:rsidR="00E21D4F">
        <w:rPr>
          <w:rFonts w:cs="Arial"/>
          <w:b/>
          <w:bCs/>
          <w:sz w:val="28"/>
          <w:szCs w:val="28"/>
        </w:rPr>
        <w:t>I</w:t>
      </w:r>
      <w:r w:rsidR="00A37483">
        <w:rPr>
          <w:rFonts w:cs="Arial"/>
          <w:b/>
          <w:bCs/>
          <w:sz w:val="28"/>
          <w:szCs w:val="28"/>
        </w:rPr>
        <w:t>: Secondary Data</w:t>
      </w:r>
    </w:p>
    <w:p w:rsidR="00F215CB" w:rsidRPr="00F215CB" w:rsidRDefault="00F215CB" w:rsidP="00634D59">
      <w:pPr>
        <w:jc w:val="center"/>
        <w:rPr>
          <w:rFonts w:cs="Arial"/>
          <w:b/>
          <w:bCs/>
          <w:sz w:val="20"/>
        </w:rPr>
      </w:pPr>
      <w:r>
        <w:rPr>
          <w:rFonts w:cs="Arial"/>
          <w:b/>
          <w:bCs/>
          <w:sz w:val="20"/>
        </w:rPr>
        <w:t>Revision: 0</w:t>
      </w: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r w:rsidRPr="009A5821">
        <w:rPr>
          <w:rFonts w:cs="Arial"/>
          <w:b/>
          <w:bCs/>
          <w:szCs w:val="22"/>
        </w:rPr>
        <w:t xml:space="preserve">  </w:t>
      </w: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B6122C" w:rsidP="00634D59">
      <w:pPr>
        <w:jc w:val="center"/>
        <w:rPr>
          <w:rFonts w:cs="Arial"/>
          <w:b/>
          <w:bCs/>
          <w:szCs w:val="22"/>
        </w:rPr>
      </w:pPr>
      <w:r>
        <w:rPr>
          <w:rFonts w:cs="Arial"/>
          <w:b/>
          <w:bCs/>
          <w:noProof/>
          <w:szCs w:val="22"/>
        </w:rPr>
        <w:t>January</w:t>
      </w:r>
      <w:r w:rsidR="00634D59" w:rsidRPr="009A5821">
        <w:rPr>
          <w:rFonts w:cs="Arial"/>
          <w:b/>
          <w:bCs/>
          <w:noProof/>
          <w:szCs w:val="22"/>
        </w:rPr>
        <w:t xml:space="preserve"> </w:t>
      </w:r>
      <w:r>
        <w:rPr>
          <w:rFonts w:cs="Arial"/>
          <w:b/>
          <w:bCs/>
          <w:noProof/>
          <w:szCs w:val="22"/>
        </w:rPr>
        <w:t>25</w:t>
      </w:r>
      <w:r w:rsidR="00634D59" w:rsidRPr="009A5821">
        <w:rPr>
          <w:rFonts w:cs="Arial"/>
          <w:b/>
          <w:bCs/>
          <w:noProof/>
          <w:szCs w:val="22"/>
        </w:rPr>
        <w:t>, 201</w:t>
      </w:r>
      <w:r>
        <w:rPr>
          <w:rFonts w:cs="Arial"/>
          <w:b/>
          <w:bCs/>
          <w:noProof/>
          <w:szCs w:val="22"/>
        </w:rPr>
        <w:t xml:space="preserve">6 </w:t>
      </w: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r w:rsidRPr="009A5821">
        <w:rPr>
          <w:rFonts w:cs="Arial"/>
          <w:b/>
          <w:bCs/>
          <w:szCs w:val="22"/>
        </w:rPr>
        <w:t>Prepared by:</w:t>
      </w:r>
    </w:p>
    <w:p w:rsidR="00634D59" w:rsidRPr="009A5821" w:rsidRDefault="00634D59" w:rsidP="00634D59">
      <w:pPr>
        <w:rPr>
          <w:rFonts w:cs="Arial"/>
          <w:b/>
          <w:bCs/>
          <w:szCs w:val="22"/>
        </w:rPr>
      </w:pPr>
    </w:p>
    <w:p w:rsidR="00634D59" w:rsidRPr="009A5821" w:rsidRDefault="00634D59" w:rsidP="00634D59">
      <w:pPr>
        <w:jc w:val="center"/>
        <w:rPr>
          <w:rFonts w:cs="Arial"/>
          <w:b/>
          <w:bCs/>
          <w:szCs w:val="22"/>
        </w:rPr>
      </w:pPr>
      <w:r w:rsidRPr="009A5821">
        <w:rPr>
          <w:rFonts w:cs="Arial"/>
          <w:b/>
          <w:bCs/>
          <w:szCs w:val="22"/>
        </w:rPr>
        <w:t>Alamo Area Council of Governments</w:t>
      </w: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A37483" w:rsidRPr="00C4209F" w:rsidRDefault="00A37483" w:rsidP="00A37483">
      <w:pPr>
        <w:jc w:val="center"/>
        <w:rPr>
          <w:i/>
        </w:rPr>
      </w:pPr>
      <w:r w:rsidRPr="00C4209F">
        <w:rPr>
          <w:i/>
        </w:rPr>
        <w:t>PREPARED UNDER A GRANT FROM THE</w:t>
      </w:r>
    </w:p>
    <w:p w:rsidR="00A37483" w:rsidRPr="00C4209F" w:rsidRDefault="00F215CB" w:rsidP="00A37483">
      <w:pPr>
        <w:jc w:val="center"/>
        <w:rPr>
          <w:i/>
        </w:rPr>
      </w:pPr>
      <w:r>
        <w:rPr>
          <w:i/>
        </w:rPr>
        <w:t xml:space="preserve">TEXAS </w:t>
      </w:r>
      <w:r w:rsidR="00A37483" w:rsidRPr="00C4209F">
        <w:rPr>
          <w:i/>
        </w:rPr>
        <w:t>COMMISSION ON ENVIRONMENTAL QUALITY</w:t>
      </w:r>
    </w:p>
    <w:p w:rsidR="00A37483" w:rsidRPr="00C4209F" w:rsidRDefault="00A37483" w:rsidP="00A37483">
      <w:pPr>
        <w:jc w:val="center"/>
        <w:rPr>
          <w:i/>
        </w:rPr>
      </w:pPr>
    </w:p>
    <w:p w:rsidR="00A37483" w:rsidRPr="004C158E" w:rsidRDefault="00A37483" w:rsidP="00A37483">
      <w:pPr>
        <w:jc w:val="center"/>
        <w:rPr>
          <w:i/>
          <w:sz w:val="18"/>
        </w:rPr>
      </w:pPr>
      <w:r w:rsidRPr="004C158E">
        <w:rPr>
          <w:i/>
          <w:sz w:val="18"/>
        </w:rPr>
        <w:t>The preparation of this report was financed through grants from the State of Texas</w:t>
      </w:r>
    </w:p>
    <w:p w:rsidR="00A37483" w:rsidRPr="004C158E" w:rsidRDefault="00A37483" w:rsidP="00A37483">
      <w:pPr>
        <w:jc w:val="center"/>
        <w:rPr>
          <w:i/>
          <w:sz w:val="18"/>
        </w:rPr>
      </w:pPr>
      <w:r w:rsidRPr="004C158E">
        <w:rPr>
          <w:i/>
          <w:sz w:val="18"/>
        </w:rPr>
        <w:t>through the Texas Commission on Environmental Quality.</w:t>
      </w:r>
    </w:p>
    <w:p w:rsidR="00A37483" w:rsidRPr="004C158E" w:rsidRDefault="00A37483" w:rsidP="00A37483">
      <w:pPr>
        <w:jc w:val="center"/>
        <w:rPr>
          <w:i/>
          <w:sz w:val="18"/>
        </w:rPr>
      </w:pPr>
      <w:r w:rsidRPr="004C158E">
        <w:rPr>
          <w:i/>
          <w:sz w:val="18"/>
        </w:rPr>
        <w:t>The content, findings, opinions and conclusions are the work of the author(s) and</w:t>
      </w:r>
    </w:p>
    <w:p w:rsidR="00A37483" w:rsidRPr="004C158E" w:rsidRDefault="00A37483" w:rsidP="00A37483">
      <w:pPr>
        <w:jc w:val="center"/>
        <w:rPr>
          <w:i/>
          <w:sz w:val="18"/>
        </w:rPr>
      </w:pPr>
      <w:r w:rsidRPr="004C158E">
        <w:rPr>
          <w:i/>
          <w:sz w:val="18"/>
        </w:rPr>
        <w:t>do not necessarily represent the findings, opinions or conclusion of the TCEQ.</w:t>
      </w:r>
    </w:p>
    <w:p w:rsidR="005B2DD2" w:rsidRPr="009A5821" w:rsidRDefault="005B2DD2" w:rsidP="005B2DD2">
      <w:pPr>
        <w:jc w:val="center"/>
        <w:rPr>
          <w:rFonts w:cs="Arial"/>
          <w:szCs w:val="22"/>
        </w:rPr>
      </w:pPr>
    </w:p>
    <w:p w:rsidR="005B2DD2" w:rsidRPr="009A5821" w:rsidRDefault="005B2DD2" w:rsidP="005B2DD2">
      <w:pPr>
        <w:jc w:val="center"/>
        <w:rPr>
          <w:rFonts w:cs="Arial"/>
          <w:szCs w:val="22"/>
        </w:rPr>
      </w:pPr>
    </w:p>
    <w:p w:rsidR="005B2DD2" w:rsidRPr="009A5821" w:rsidRDefault="005B2DD2" w:rsidP="005B2DD2">
      <w:pPr>
        <w:jc w:val="center"/>
        <w:rPr>
          <w:rFonts w:cs="Arial"/>
          <w:szCs w:val="22"/>
        </w:rPr>
      </w:pPr>
    </w:p>
    <w:p w:rsidR="005B2DD2" w:rsidRPr="009A5821" w:rsidRDefault="005B2DD2" w:rsidP="005B2DD2">
      <w:pPr>
        <w:jc w:val="center"/>
        <w:rPr>
          <w:rFonts w:cs="Arial"/>
          <w:szCs w:val="22"/>
        </w:rPr>
      </w:pPr>
    </w:p>
    <w:p w:rsidR="0002557E" w:rsidRDefault="0002557E" w:rsidP="00185A35">
      <w:pPr>
        <w:pStyle w:val="Heading1"/>
        <w:numPr>
          <w:ilvl w:val="0"/>
          <w:numId w:val="0"/>
        </w:numPr>
        <w:ind w:left="432" w:hanging="432"/>
        <w:jc w:val="center"/>
      </w:pPr>
      <w:r>
        <w:br w:type="page"/>
      </w:r>
      <w:bookmarkStart w:id="1" w:name="_Toc436157880"/>
      <w:bookmarkStart w:id="2" w:name="_Toc441482433"/>
      <w:r w:rsidR="00EB4475">
        <w:lastRenderedPageBreak/>
        <w:t>TABLE OF CONTENTS</w:t>
      </w:r>
      <w:bookmarkEnd w:id="1"/>
      <w:bookmarkEnd w:id="2"/>
    </w:p>
    <w:p w:rsidR="00B6122C" w:rsidRDefault="00372FB0">
      <w:pPr>
        <w:pStyle w:val="TOC1"/>
        <w:rPr>
          <w:rFonts w:asciiTheme="minorHAnsi" w:eastAsiaTheme="minorEastAsia" w:hAnsiTheme="minorHAnsi" w:cstheme="minorBidi"/>
          <w:b w:val="0"/>
          <w:sz w:val="22"/>
          <w:szCs w:val="22"/>
        </w:rPr>
      </w:pPr>
      <w:r>
        <w:rPr>
          <w:rFonts w:cs="Arial"/>
          <w:b w:val="0"/>
          <w:bCs/>
          <w:szCs w:val="22"/>
        </w:rPr>
        <w:fldChar w:fldCharType="begin"/>
      </w:r>
      <w:r w:rsidR="00430BB6">
        <w:rPr>
          <w:rFonts w:cs="Arial"/>
          <w:b w:val="0"/>
          <w:bCs/>
          <w:szCs w:val="22"/>
        </w:rPr>
        <w:instrText xml:space="preserve"> TOC \o "1-3" \h \z \u </w:instrText>
      </w:r>
      <w:r>
        <w:rPr>
          <w:rFonts w:cs="Arial"/>
          <w:b w:val="0"/>
          <w:bCs/>
          <w:szCs w:val="22"/>
        </w:rPr>
        <w:fldChar w:fldCharType="separate"/>
      </w:r>
      <w:hyperlink w:anchor="_Toc441482433" w:history="1">
        <w:r w:rsidR="00B6122C" w:rsidRPr="00365D37">
          <w:rPr>
            <w:rStyle w:val="Hyperlink"/>
          </w:rPr>
          <w:t>TABLE OF CONTENTS</w:t>
        </w:r>
        <w:r w:rsidR="00B6122C">
          <w:rPr>
            <w:webHidden/>
          </w:rPr>
          <w:tab/>
        </w:r>
        <w:r w:rsidR="00B6122C">
          <w:rPr>
            <w:webHidden/>
          </w:rPr>
          <w:fldChar w:fldCharType="begin"/>
        </w:r>
        <w:r w:rsidR="00B6122C">
          <w:rPr>
            <w:webHidden/>
          </w:rPr>
          <w:instrText xml:space="preserve"> PAGEREF _Toc441482433 \h </w:instrText>
        </w:r>
        <w:r w:rsidR="00B6122C">
          <w:rPr>
            <w:webHidden/>
          </w:rPr>
        </w:r>
        <w:r w:rsidR="00B6122C">
          <w:rPr>
            <w:webHidden/>
          </w:rPr>
          <w:fldChar w:fldCharType="separate"/>
        </w:r>
        <w:r w:rsidR="00B6122C">
          <w:rPr>
            <w:webHidden/>
          </w:rPr>
          <w:t>ii</w:t>
        </w:r>
        <w:r w:rsidR="00B6122C">
          <w:rPr>
            <w:webHidden/>
          </w:rPr>
          <w:fldChar w:fldCharType="end"/>
        </w:r>
      </w:hyperlink>
    </w:p>
    <w:p w:rsidR="00B6122C" w:rsidRDefault="00193E38">
      <w:pPr>
        <w:pStyle w:val="TOC1"/>
        <w:rPr>
          <w:rFonts w:asciiTheme="minorHAnsi" w:eastAsiaTheme="minorEastAsia" w:hAnsiTheme="minorHAnsi" w:cstheme="minorBidi"/>
          <w:b w:val="0"/>
          <w:sz w:val="22"/>
          <w:szCs w:val="22"/>
        </w:rPr>
      </w:pPr>
      <w:hyperlink w:anchor="_Toc441482434" w:history="1">
        <w:r w:rsidR="00B6122C" w:rsidRPr="00365D37">
          <w:rPr>
            <w:rStyle w:val="Hyperlink"/>
          </w:rPr>
          <w:t>LIST OF FIGURES</w:t>
        </w:r>
        <w:r w:rsidR="00B6122C">
          <w:rPr>
            <w:webHidden/>
          </w:rPr>
          <w:tab/>
        </w:r>
        <w:r w:rsidR="00B6122C">
          <w:rPr>
            <w:webHidden/>
          </w:rPr>
          <w:fldChar w:fldCharType="begin"/>
        </w:r>
        <w:r w:rsidR="00B6122C">
          <w:rPr>
            <w:webHidden/>
          </w:rPr>
          <w:instrText xml:space="preserve"> PAGEREF _Toc441482434 \h </w:instrText>
        </w:r>
        <w:r w:rsidR="00B6122C">
          <w:rPr>
            <w:webHidden/>
          </w:rPr>
        </w:r>
        <w:r w:rsidR="00B6122C">
          <w:rPr>
            <w:webHidden/>
          </w:rPr>
          <w:fldChar w:fldCharType="separate"/>
        </w:r>
        <w:r w:rsidR="00B6122C">
          <w:rPr>
            <w:webHidden/>
          </w:rPr>
          <w:t>ii</w:t>
        </w:r>
        <w:r w:rsidR="00B6122C">
          <w:rPr>
            <w:webHidden/>
          </w:rPr>
          <w:fldChar w:fldCharType="end"/>
        </w:r>
      </w:hyperlink>
    </w:p>
    <w:p w:rsidR="00B6122C" w:rsidRDefault="00193E38">
      <w:pPr>
        <w:pStyle w:val="TOC1"/>
        <w:rPr>
          <w:rFonts w:asciiTheme="minorHAnsi" w:eastAsiaTheme="minorEastAsia" w:hAnsiTheme="minorHAnsi" w:cstheme="minorBidi"/>
          <w:b w:val="0"/>
          <w:sz w:val="22"/>
          <w:szCs w:val="22"/>
        </w:rPr>
      </w:pPr>
      <w:hyperlink w:anchor="_Toc441482435" w:history="1">
        <w:r w:rsidR="00B6122C" w:rsidRPr="00365D37">
          <w:rPr>
            <w:rStyle w:val="Hyperlink"/>
          </w:rPr>
          <w:t>LIST OF TABLES</w:t>
        </w:r>
        <w:r w:rsidR="00B6122C">
          <w:rPr>
            <w:webHidden/>
          </w:rPr>
          <w:tab/>
        </w:r>
        <w:r w:rsidR="00B6122C">
          <w:rPr>
            <w:webHidden/>
          </w:rPr>
          <w:fldChar w:fldCharType="begin"/>
        </w:r>
        <w:r w:rsidR="00B6122C">
          <w:rPr>
            <w:webHidden/>
          </w:rPr>
          <w:instrText xml:space="preserve"> PAGEREF _Toc441482435 \h </w:instrText>
        </w:r>
        <w:r w:rsidR="00B6122C">
          <w:rPr>
            <w:webHidden/>
          </w:rPr>
        </w:r>
        <w:r w:rsidR="00B6122C">
          <w:rPr>
            <w:webHidden/>
          </w:rPr>
          <w:fldChar w:fldCharType="separate"/>
        </w:r>
        <w:r w:rsidR="00B6122C">
          <w:rPr>
            <w:webHidden/>
          </w:rPr>
          <w:t>ii</w:t>
        </w:r>
        <w:r w:rsidR="00B6122C">
          <w:rPr>
            <w:webHidden/>
          </w:rPr>
          <w:fldChar w:fldCharType="end"/>
        </w:r>
      </w:hyperlink>
    </w:p>
    <w:p w:rsidR="00B6122C" w:rsidRDefault="00193E38">
      <w:pPr>
        <w:pStyle w:val="TOC1"/>
        <w:rPr>
          <w:rFonts w:asciiTheme="minorHAnsi" w:eastAsiaTheme="minorEastAsia" w:hAnsiTheme="minorHAnsi" w:cstheme="minorBidi"/>
          <w:b w:val="0"/>
          <w:sz w:val="22"/>
          <w:szCs w:val="22"/>
        </w:rPr>
      </w:pPr>
      <w:hyperlink w:anchor="_Toc441482436" w:history="1">
        <w:r w:rsidR="00B6122C" w:rsidRPr="00365D37">
          <w:rPr>
            <w:rStyle w:val="Hyperlink"/>
          </w:rPr>
          <w:t>APPROVAL SHEET</w:t>
        </w:r>
        <w:r w:rsidR="00B6122C">
          <w:rPr>
            <w:webHidden/>
          </w:rPr>
          <w:tab/>
        </w:r>
        <w:r w:rsidR="00B6122C">
          <w:rPr>
            <w:webHidden/>
          </w:rPr>
          <w:fldChar w:fldCharType="begin"/>
        </w:r>
        <w:r w:rsidR="00B6122C">
          <w:rPr>
            <w:webHidden/>
          </w:rPr>
          <w:instrText xml:space="preserve"> PAGEREF _Toc441482436 \h </w:instrText>
        </w:r>
        <w:r w:rsidR="00B6122C">
          <w:rPr>
            <w:webHidden/>
          </w:rPr>
        </w:r>
        <w:r w:rsidR="00B6122C">
          <w:rPr>
            <w:webHidden/>
          </w:rPr>
          <w:fldChar w:fldCharType="separate"/>
        </w:r>
        <w:r w:rsidR="00B6122C">
          <w:rPr>
            <w:webHidden/>
          </w:rPr>
          <w:t>iii</w:t>
        </w:r>
        <w:r w:rsidR="00B6122C">
          <w:rPr>
            <w:webHidden/>
          </w:rPr>
          <w:fldChar w:fldCharType="end"/>
        </w:r>
      </w:hyperlink>
    </w:p>
    <w:p w:rsidR="00B6122C" w:rsidRDefault="00193E38">
      <w:pPr>
        <w:pStyle w:val="TOC1"/>
        <w:rPr>
          <w:rFonts w:asciiTheme="minorHAnsi" w:eastAsiaTheme="minorEastAsia" w:hAnsiTheme="minorHAnsi" w:cstheme="minorBidi"/>
          <w:b w:val="0"/>
          <w:sz w:val="22"/>
          <w:szCs w:val="22"/>
        </w:rPr>
      </w:pPr>
      <w:hyperlink w:anchor="_Toc441482437" w:history="1">
        <w:r w:rsidR="00B6122C" w:rsidRPr="00365D37">
          <w:rPr>
            <w:rStyle w:val="Hyperlink"/>
          </w:rPr>
          <w:t>DISTRIBUTION LIST</w:t>
        </w:r>
        <w:r w:rsidR="00B6122C">
          <w:rPr>
            <w:webHidden/>
          </w:rPr>
          <w:tab/>
        </w:r>
        <w:r w:rsidR="00B6122C">
          <w:rPr>
            <w:webHidden/>
          </w:rPr>
          <w:fldChar w:fldCharType="begin"/>
        </w:r>
        <w:r w:rsidR="00B6122C">
          <w:rPr>
            <w:webHidden/>
          </w:rPr>
          <w:instrText xml:space="preserve"> PAGEREF _Toc441482437 \h </w:instrText>
        </w:r>
        <w:r w:rsidR="00B6122C">
          <w:rPr>
            <w:webHidden/>
          </w:rPr>
        </w:r>
        <w:r w:rsidR="00B6122C">
          <w:rPr>
            <w:webHidden/>
          </w:rPr>
          <w:fldChar w:fldCharType="separate"/>
        </w:r>
        <w:r w:rsidR="00B6122C">
          <w:rPr>
            <w:webHidden/>
          </w:rPr>
          <w:t>iv</w:t>
        </w:r>
        <w:r w:rsidR="00B6122C">
          <w:rPr>
            <w:webHidden/>
          </w:rPr>
          <w:fldChar w:fldCharType="end"/>
        </w:r>
      </w:hyperlink>
    </w:p>
    <w:p w:rsidR="00B6122C" w:rsidRDefault="00193E38">
      <w:pPr>
        <w:pStyle w:val="TOC1"/>
        <w:tabs>
          <w:tab w:val="left" w:pos="440"/>
        </w:tabs>
        <w:rPr>
          <w:rFonts w:asciiTheme="minorHAnsi" w:eastAsiaTheme="minorEastAsia" w:hAnsiTheme="minorHAnsi" w:cstheme="minorBidi"/>
          <w:b w:val="0"/>
          <w:sz w:val="22"/>
          <w:szCs w:val="22"/>
        </w:rPr>
      </w:pPr>
      <w:hyperlink w:anchor="_Toc441482438" w:history="1">
        <w:r w:rsidR="00B6122C" w:rsidRPr="00365D37">
          <w:rPr>
            <w:rStyle w:val="Hyperlink"/>
          </w:rPr>
          <w:t>1</w:t>
        </w:r>
        <w:r w:rsidR="00B6122C">
          <w:rPr>
            <w:rFonts w:asciiTheme="minorHAnsi" w:eastAsiaTheme="minorEastAsia" w:hAnsiTheme="minorHAnsi" w:cstheme="minorBidi"/>
            <w:b w:val="0"/>
            <w:sz w:val="22"/>
            <w:szCs w:val="22"/>
          </w:rPr>
          <w:tab/>
        </w:r>
        <w:r w:rsidR="00B6122C" w:rsidRPr="00365D37">
          <w:rPr>
            <w:rStyle w:val="Hyperlink"/>
          </w:rPr>
          <w:t>PROJECT DESCRIPTION AND OBJECTIVES</w:t>
        </w:r>
        <w:r w:rsidR="00B6122C">
          <w:rPr>
            <w:webHidden/>
          </w:rPr>
          <w:tab/>
        </w:r>
        <w:r w:rsidR="00B6122C">
          <w:rPr>
            <w:webHidden/>
          </w:rPr>
          <w:fldChar w:fldCharType="begin"/>
        </w:r>
        <w:r w:rsidR="00B6122C">
          <w:rPr>
            <w:webHidden/>
          </w:rPr>
          <w:instrText xml:space="preserve"> PAGEREF _Toc441482438 \h </w:instrText>
        </w:r>
        <w:r w:rsidR="00B6122C">
          <w:rPr>
            <w:webHidden/>
          </w:rPr>
        </w:r>
        <w:r w:rsidR="00B6122C">
          <w:rPr>
            <w:webHidden/>
          </w:rPr>
          <w:fldChar w:fldCharType="separate"/>
        </w:r>
        <w:r w:rsidR="00B6122C">
          <w:rPr>
            <w:webHidden/>
          </w:rPr>
          <w:t>1-1</w:t>
        </w:r>
        <w:r w:rsidR="00B6122C">
          <w:rPr>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39" w:history="1">
        <w:r w:rsidR="00B6122C" w:rsidRPr="00365D37">
          <w:rPr>
            <w:rStyle w:val="Hyperlink"/>
            <w:noProof/>
          </w:rPr>
          <w:t>1.1</w:t>
        </w:r>
        <w:r w:rsidR="00B6122C">
          <w:rPr>
            <w:rFonts w:asciiTheme="minorHAnsi" w:eastAsiaTheme="minorEastAsia" w:hAnsiTheme="minorHAnsi" w:cstheme="minorBidi"/>
            <w:noProof/>
            <w:szCs w:val="22"/>
          </w:rPr>
          <w:tab/>
        </w:r>
        <w:r w:rsidR="00B6122C" w:rsidRPr="00365D37">
          <w:rPr>
            <w:rStyle w:val="Hyperlink"/>
            <w:noProof/>
          </w:rPr>
          <w:t>Purpose of Study</w:t>
        </w:r>
        <w:r w:rsidR="00B6122C">
          <w:rPr>
            <w:noProof/>
            <w:webHidden/>
          </w:rPr>
          <w:tab/>
        </w:r>
        <w:r w:rsidR="00B6122C">
          <w:rPr>
            <w:noProof/>
            <w:webHidden/>
          </w:rPr>
          <w:fldChar w:fldCharType="begin"/>
        </w:r>
        <w:r w:rsidR="00B6122C">
          <w:rPr>
            <w:noProof/>
            <w:webHidden/>
          </w:rPr>
          <w:instrText xml:space="preserve"> PAGEREF _Toc441482439 \h </w:instrText>
        </w:r>
        <w:r w:rsidR="00B6122C">
          <w:rPr>
            <w:noProof/>
            <w:webHidden/>
          </w:rPr>
        </w:r>
        <w:r w:rsidR="00B6122C">
          <w:rPr>
            <w:noProof/>
            <w:webHidden/>
          </w:rPr>
          <w:fldChar w:fldCharType="separate"/>
        </w:r>
        <w:r w:rsidR="00B6122C">
          <w:rPr>
            <w:noProof/>
            <w:webHidden/>
          </w:rPr>
          <w:t>1-1</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40" w:history="1">
        <w:r w:rsidR="00B6122C" w:rsidRPr="00365D37">
          <w:rPr>
            <w:rStyle w:val="Hyperlink"/>
            <w:noProof/>
          </w:rPr>
          <w:t>1.2</w:t>
        </w:r>
        <w:r w:rsidR="00B6122C">
          <w:rPr>
            <w:rFonts w:asciiTheme="minorHAnsi" w:eastAsiaTheme="minorEastAsia" w:hAnsiTheme="minorHAnsi" w:cstheme="minorBidi"/>
            <w:noProof/>
            <w:szCs w:val="22"/>
          </w:rPr>
          <w:tab/>
        </w:r>
        <w:r w:rsidR="00B6122C" w:rsidRPr="00365D37">
          <w:rPr>
            <w:rStyle w:val="Hyperlink"/>
            <w:noProof/>
          </w:rPr>
          <w:t>Project Objectives</w:t>
        </w:r>
        <w:r w:rsidR="00B6122C">
          <w:rPr>
            <w:noProof/>
            <w:webHidden/>
          </w:rPr>
          <w:tab/>
        </w:r>
        <w:r w:rsidR="00B6122C">
          <w:rPr>
            <w:noProof/>
            <w:webHidden/>
          </w:rPr>
          <w:fldChar w:fldCharType="begin"/>
        </w:r>
        <w:r w:rsidR="00B6122C">
          <w:rPr>
            <w:noProof/>
            <w:webHidden/>
          </w:rPr>
          <w:instrText xml:space="preserve"> PAGEREF _Toc441482440 \h </w:instrText>
        </w:r>
        <w:r w:rsidR="00B6122C">
          <w:rPr>
            <w:noProof/>
            <w:webHidden/>
          </w:rPr>
        </w:r>
        <w:r w:rsidR="00B6122C">
          <w:rPr>
            <w:noProof/>
            <w:webHidden/>
          </w:rPr>
          <w:fldChar w:fldCharType="separate"/>
        </w:r>
        <w:r w:rsidR="00B6122C">
          <w:rPr>
            <w:noProof/>
            <w:webHidden/>
          </w:rPr>
          <w:t>1-1</w:t>
        </w:r>
        <w:r w:rsidR="00B6122C">
          <w:rPr>
            <w:noProof/>
            <w:webHidden/>
          </w:rPr>
          <w:fldChar w:fldCharType="end"/>
        </w:r>
      </w:hyperlink>
    </w:p>
    <w:p w:rsidR="00B6122C" w:rsidRDefault="00193E38">
      <w:pPr>
        <w:pStyle w:val="TOC1"/>
        <w:tabs>
          <w:tab w:val="left" w:pos="440"/>
        </w:tabs>
        <w:rPr>
          <w:rFonts w:asciiTheme="minorHAnsi" w:eastAsiaTheme="minorEastAsia" w:hAnsiTheme="minorHAnsi" w:cstheme="minorBidi"/>
          <w:b w:val="0"/>
          <w:sz w:val="22"/>
          <w:szCs w:val="22"/>
        </w:rPr>
      </w:pPr>
      <w:hyperlink w:anchor="_Toc441482441" w:history="1">
        <w:r w:rsidR="00B6122C" w:rsidRPr="00365D37">
          <w:rPr>
            <w:rStyle w:val="Hyperlink"/>
          </w:rPr>
          <w:t>2</w:t>
        </w:r>
        <w:r w:rsidR="00B6122C">
          <w:rPr>
            <w:rFonts w:asciiTheme="minorHAnsi" w:eastAsiaTheme="minorEastAsia" w:hAnsiTheme="minorHAnsi" w:cstheme="minorBidi"/>
            <w:b w:val="0"/>
            <w:sz w:val="22"/>
            <w:szCs w:val="22"/>
          </w:rPr>
          <w:tab/>
        </w:r>
        <w:r w:rsidR="00B6122C" w:rsidRPr="00365D37">
          <w:rPr>
            <w:rStyle w:val="Hyperlink"/>
          </w:rPr>
          <w:t>PROJECT ORGANIZATION AND RESPONSIBILITIES</w:t>
        </w:r>
        <w:r w:rsidR="00B6122C">
          <w:rPr>
            <w:webHidden/>
          </w:rPr>
          <w:tab/>
        </w:r>
        <w:r w:rsidR="00B6122C">
          <w:rPr>
            <w:webHidden/>
          </w:rPr>
          <w:fldChar w:fldCharType="begin"/>
        </w:r>
        <w:r w:rsidR="00B6122C">
          <w:rPr>
            <w:webHidden/>
          </w:rPr>
          <w:instrText xml:space="preserve"> PAGEREF _Toc441482441 \h </w:instrText>
        </w:r>
        <w:r w:rsidR="00B6122C">
          <w:rPr>
            <w:webHidden/>
          </w:rPr>
        </w:r>
        <w:r w:rsidR="00B6122C">
          <w:rPr>
            <w:webHidden/>
          </w:rPr>
          <w:fldChar w:fldCharType="separate"/>
        </w:r>
        <w:r w:rsidR="00B6122C">
          <w:rPr>
            <w:webHidden/>
          </w:rPr>
          <w:t>2-1</w:t>
        </w:r>
        <w:r w:rsidR="00B6122C">
          <w:rPr>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42" w:history="1">
        <w:r w:rsidR="00B6122C" w:rsidRPr="00365D37">
          <w:rPr>
            <w:rStyle w:val="Hyperlink"/>
            <w:noProof/>
          </w:rPr>
          <w:t>2.1</w:t>
        </w:r>
        <w:r w:rsidR="00B6122C">
          <w:rPr>
            <w:rFonts w:asciiTheme="minorHAnsi" w:eastAsiaTheme="minorEastAsia" w:hAnsiTheme="minorHAnsi" w:cstheme="minorBidi"/>
            <w:noProof/>
            <w:szCs w:val="22"/>
          </w:rPr>
          <w:tab/>
        </w:r>
        <w:r w:rsidR="00B6122C" w:rsidRPr="00365D37">
          <w:rPr>
            <w:rStyle w:val="Hyperlink"/>
            <w:noProof/>
          </w:rPr>
          <w:t>Responsibilities of Project Participants</w:t>
        </w:r>
        <w:r w:rsidR="00B6122C">
          <w:rPr>
            <w:noProof/>
            <w:webHidden/>
          </w:rPr>
          <w:tab/>
        </w:r>
        <w:r w:rsidR="00B6122C">
          <w:rPr>
            <w:noProof/>
            <w:webHidden/>
          </w:rPr>
          <w:fldChar w:fldCharType="begin"/>
        </w:r>
        <w:r w:rsidR="00B6122C">
          <w:rPr>
            <w:noProof/>
            <w:webHidden/>
          </w:rPr>
          <w:instrText xml:space="preserve"> PAGEREF _Toc441482442 \h </w:instrText>
        </w:r>
        <w:r w:rsidR="00B6122C">
          <w:rPr>
            <w:noProof/>
            <w:webHidden/>
          </w:rPr>
        </w:r>
        <w:r w:rsidR="00B6122C">
          <w:rPr>
            <w:noProof/>
            <w:webHidden/>
          </w:rPr>
          <w:fldChar w:fldCharType="separate"/>
        </w:r>
        <w:r w:rsidR="00B6122C">
          <w:rPr>
            <w:noProof/>
            <w:webHidden/>
          </w:rPr>
          <w:t>2-1</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43" w:history="1">
        <w:r w:rsidR="00B6122C" w:rsidRPr="00365D37">
          <w:rPr>
            <w:rStyle w:val="Hyperlink"/>
            <w:noProof/>
          </w:rPr>
          <w:t>2.2</w:t>
        </w:r>
        <w:r w:rsidR="00B6122C">
          <w:rPr>
            <w:rFonts w:asciiTheme="minorHAnsi" w:eastAsiaTheme="minorEastAsia" w:hAnsiTheme="minorHAnsi" w:cstheme="minorBidi"/>
            <w:noProof/>
            <w:szCs w:val="22"/>
          </w:rPr>
          <w:tab/>
        </w:r>
        <w:r w:rsidR="00B6122C" w:rsidRPr="00365D37">
          <w:rPr>
            <w:rStyle w:val="Hyperlink"/>
            <w:noProof/>
          </w:rPr>
          <w:t>Project Organization Chart</w:t>
        </w:r>
        <w:r w:rsidR="00B6122C">
          <w:rPr>
            <w:noProof/>
            <w:webHidden/>
          </w:rPr>
          <w:tab/>
        </w:r>
        <w:r w:rsidR="00B6122C">
          <w:rPr>
            <w:noProof/>
            <w:webHidden/>
          </w:rPr>
          <w:fldChar w:fldCharType="begin"/>
        </w:r>
        <w:r w:rsidR="00B6122C">
          <w:rPr>
            <w:noProof/>
            <w:webHidden/>
          </w:rPr>
          <w:instrText xml:space="preserve"> PAGEREF _Toc441482443 \h </w:instrText>
        </w:r>
        <w:r w:rsidR="00B6122C">
          <w:rPr>
            <w:noProof/>
            <w:webHidden/>
          </w:rPr>
        </w:r>
        <w:r w:rsidR="00B6122C">
          <w:rPr>
            <w:noProof/>
            <w:webHidden/>
          </w:rPr>
          <w:fldChar w:fldCharType="separate"/>
        </w:r>
        <w:r w:rsidR="00B6122C">
          <w:rPr>
            <w:noProof/>
            <w:webHidden/>
          </w:rPr>
          <w:t>2-1</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44" w:history="1">
        <w:r w:rsidR="00B6122C" w:rsidRPr="00365D37">
          <w:rPr>
            <w:rStyle w:val="Hyperlink"/>
            <w:noProof/>
          </w:rPr>
          <w:t>2.3</w:t>
        </w:r>
        <w:r w:rsidR="00B6122C">
          <w:rPr>
            <w:rFonts w:asciiTheme="minorHAnsi" w:eastAsiaTheme="minorEastAsia" w:hAnsiTheme="minorHAnsi" w:cstheme="minorBidi"/>
            <w:noProof/>
            <w:szCs w:val="22"/>
          </w:rPr>
          <w:tab/>
        </w:r>
        <w:r w:rsidR="00B6122C" w:rsidRPr="00365D37">
          <w:rPr>
            <w:rStyle w:val="Hyperlink"/>
            <w:noProof/>
          </w:rPr>
          <w:t>Project Schedule</w:t>
        </w:r>
        <w:r w:rsidR="00B6122C">
          <w:rPr>
            <w:noProof/>
            <w:webHidden/>
          </w:rPr>
          <w:tab/>
        </w:r>
        <w:r w:rsidR="00B6122C">
          <w:rPr>
            <w:noProof/>
            <w:webHidden/>
          </w:rPr>
          <w:fldChar w:fldCharType="begin"/>
        </w:r>
        <w:r w:rsidR="00B6122C">
          <w:rPr>
            <w:noProof/>
            <w:webHidden/>
          </w:rPr>
          <w:instrText xml:space="preserve"> PAGEREF _Toc441482444 \h </w:instrText>
        </w:r>
        <w:r w:rsidR="00B6122C">
          <w:rPr>
            <w:noProof/>
            <w:webHidden/>
          </w:rPr>
        </w:r>
        <w:r w:rsidR="00B6122C">
          <w:rPr>
            <w:noProof/>
            <w:webHidden/>
          </w:rPr>
          <w:fldChar w:fldCharType="separate"/>
        </w:r>
        <w:r w:rsidR="00B6122C">
          <w:rPr>
            <w:noProof/>
            <w:webHidden/>
          </w:rPr>
          <w:t>2-2</w:t>
        </w:r>
        <w:r w:rsidR="00B6122C">
          <w:rPr>
            <w:noProof/>
            <w:webHidden/>
          </w:rPr>
          <w:fldChar w:fldCharType="end"/>
        </w:r>
      </w:hyperlink>
    </w:p>
    <w:p w:rsidR="00B6122C" w:rsidRDefault="00193E38">
      <w:pPr>
        <w:pStyle w:val="TOC1"/>
        <w:tabs>
          <w:tab w:val="left" w:pos="440"/>
        </w:tabs>
        <w:rPr>
          <w:rFonts w:asciiTheme="minorHAnsi" w:eastAsiaTheme="minorEastAsia" w:hAnsiTheme="minorHAnsi" w:cstheme="minorBidi"/>
          <w:b w:val="0"/>
          <w:sz w:val="22"/>
          <w:szCs w:val="22"/>
        </w:rPr>
      </w:pPr>
      <w:hyperlink w:anchor="_Toc441482445" w:history="1">
        <w:r w:rsidR="00B6122C" w:rsidRPr="00365D37">
          <w:rPr>
            <w:rStyle w:val="Hyperlink"/>
          </w:rPr>
          <w:t>3</w:t>
        </w:r>
        <w:r w:rsidR="00B6122C">
          <w:rPr>
            <w:rFonts w:asciiTheme="minorHAnsi" w:eastAsiaTheme="minorEastAsia" w:hAnsiTheme="minorHAnsi" w:cstheme="minorBidi"/>
            <w:b w:val="0"/>
            <w:sz w:val="22"/>
            <w:szCs w:val="22"/>
          </w:rPr>
          <w:tab/>
        </w:r>
        <w:r w:rsidR="00B6122C" w:rsidRPr="00365D37">
          <w:rPr>
            <w:rStyle w:val="Hyperlink"/>
          </w:rPr>
          <w:t>SCIENTIFIC APPROACH</w:t>
        </w:r>
        <w:r w:rsidR="00B6122C">
          <w:rPr>
            <w:webHidden/>
          </w:rPr>
          <w:tab/>
        </w:r>
        <w:r w:rsidR="00B6122C">
          <w:rPr>
            <w:webHidden/>
          </w:rPr>
          <w:fldChar w:fldCharType="begin"/>
        </w:r>
        <w:r w:rsidR="00B6122C">
          <w:rPr>
            <w:webHidden/>
          </w:rPr>
          <w:instrText xml:space="preserve"> PAGEREF _Toc441482445 \h </w:instrText>
        </w:r>
        <w:r w:rsidR="00B6122C">
          <w:rPr>
            <w:webHidden/>
          </w:rPr>
        </w:r>
        <w:r w:rsidR="00B6122C">
          <w:rPr>
            <w:webHidden/>
          </w:rPr>
          <w:fldChar w:fldCharType="separate"/>
        </w:r>
        <w:r w:rsidR="00B6122C">
          <w:rPr>
            <w:webHidden/>
          </w:rPr>
          <w:t>3-1</w:t>
        </w:r>
        <w:r w:rsidR="00B6122C">
          <w:rPr>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46" w:history="1">
        <w:r w:rsidR="00B6122C" w:rsidRPr="00365D37">
          <w:rPr>
            <w:rStyle w:val="Hyperlink"/>
            <w:noProof/>
          </w:rPr>
          <w:t>3.1</w:t>
        </w:r>
        <w:r w:rsidR="00B6122C">
          <w:rPr>
            <w:rFonts w:asciiTheme="minorHAnsi" w:eastAsiaTheme="minorEastAsia" w:hAnsiTheme="minorHAnsi" w:cstheme="minorBidi"/>
            <w:noProof/>
            <w:szCs w:val="22"/>
          </w:rPr>
          <w:tab/>
        </w:r>
        <w:r w:rsidR="00B6122C" w:rsidRPr="00365D37">
          <w:rPr>
            <w:rStyle w:val="Hyperlink"/>
            <w:noProof/>
          </w:rPr>
          <w:t>Data Needed</w:t>
        </w:r>
        <w:r w:rsidR="00B6122C">
          <w:rPr>
            <w:noProof/>
            <w:webHidden/>
          </w:rPr>
          <w:tab/>
        </w:r>
        <w:r w:rsidR="00B6122C">
          <w:rPr>
            <w:noProof/>
            <w:webHidden/>
          </w:rPr>
          <w:fldChar w:fldCharType="begin"/>
        </w:r>
        <w:r w:rsidR="00B6122C">
          <w:rPr>
            <w:noProof/>
            <w:webHidden/>
          </w:rPr>
          <w:instrText xml:space="preserve"> PAGEREF _Toc441482446 \h </w:instrText>
        </w:r>
        <w:r w:rsidR="00B6122C">
          <w:rPr>
            <w:noProof/>
            <w:webHidden/>
          </w:rPr>
        </w:r>
        <w:r w:rsidR="00B6122C">
          <w:rPr>
            <w:noProof/>
            <w:webHidden/>
          </w:rPr>
          <w:fldChar w:fldCharType="separate"/>
        </w:r>
        <w:r w:rsidR="00B6122C">
          <w:rPr>
            <w:noProof/>
            <w:webHidden/>
          </w:rPr>
          <w:t>3-1</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47" w:history="1">
        <w:r w:rsidR="00B6122C" w:rsidRPr="00365D37">
          <w:rPr>
            <w:rStyle w:val="Hyperlink"/>
            <w:noProof/>
          </w:rPr>
          <w:t>3.2</w:t>
        </w:r>
        <w:r w:rsidR="00B6122C">
          <w:rPr>
            <w:rFonts w:asciiTheme="minorHAnsi" w:eastAsiaTheme="minorEastAsia" w:hAnsiTheme="minorHAnsi" w:cstheme="minorBidi"/>
            <w:noProof/>
            <w:szCs w:val="22"/>
          </w:rPr>
          <w:tab/>
        </w:r>
        <w:r w:rsidR="00B6122C" w:rsidRPr="00365D37">
          <w:rPr>
            <w:rStyle w:val="Hyperlink"/>
            <w:noProof/>
          </w:rPr>
          <w:t>Sources of Data to be Used</w:t>
        </w:r>
        <w:r w:rsidR="00B6122C">
          <w:rPr>
            <w:noProof/>
            <w:webHidden/>
          </w:rPr>
          <w:tab/>
        </w:r>
        <w:r w:rsidR="00B6122C">
          <w:rPr>
            <w:noProof/>
            <w:webHidden/>
          </w:rPr>
          <w:fldChar w:fldCharType="begin"/>
        </w:r>
        <w:r w:rsidR="00B6122C">
          <w:rPr>
            <w:noProof/>
            <w:webHidden/>
          </w:rPr>
          <w:instrText xml:space="preserve"> PAGEREF _Toc441482447 \h </w:instrText>
        </w:r>
        <w:r w:rsidR="00B6122C">
          <w:rPr>
            <w:noProof/>
            <w:webHidden/>
          </w:rPr>
        </w:r>
        <w:r w:rsidR="00B6122C">
          <w:rPr>
            <w:noProof/>
            <w:webHidden/>
          </w:rPr>
          <w:fldChar w:fldCharType="separate"/>
        </w:r>
        <w:r w:rsidR="00B6122C">
          <w:rPr>
            <w:noProof/>
            <w:webHidden/>
          </w:rPr>
          <w:t>3-1</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48" w:history="1">
        <w:r w:rsidR="00B6122C" w:rsidRPr="00365D37">
          <w:rPr>
            <w:rStyle w:val="Hyperlink"/>
            <w:noProof/>
          </w:rPr>
          <w:t>3.3</w:t>
        </w:r>
        <w:r w:rsidR="00B6122C">
          <w:rPr>
            <w:rFonts w:asciiTheme="minorHAnsi" w:eastAsiaTheme="minorEastAsia" w:hAnsiTheme="minorHAnsi" w:cstheme="minorBidi"/>
            <w:noProof/>
            <w:szCs w:val="22"/>
          </w:rPr>
          <w:tab/>
        </w:r>
        <w:r w:rsidR="00B6122C" w:rsidRPr="00365D37">
          <w:rPr>
            <w:rStyle w:val="Hyperlink"/>
            <w:noProof/>
          </w:rPr>
          <w:t>Modeling Domain</w:t>
        </w:r>
        <w:r w:rsidR="00B6122C">
          <w:rPr>
            <w:noProof/>
            <w:webHidden/>
          </w:rPr>
          <w:tab/>
        </w:r>
        <w:r w:rsidR="00B6122C">
          <w:rPr>
            <w:noProof/>
            <w:webHidden/>
          </w:rPr>
          <w:fldChar w:fldCharType="begin"/>
        </w:r>
        <w:r w:rsidR="00B6122C">
          <w:rPr>
            <w:noProof/>
            <w:webHidden/>
          </w:rPr>
          <w:instrText xml:space="preserve"> PAGEREF _Toc441482448 \h </w:instrText>
        </w:r>
        <w:r w:rsidR="00B6122C">
          <w:rPr>
            <w:noProof/>
            <w:webHidden/>
          </w:rPr>
        </w:r>
        <w:r w:rsidR="00B6122C">
          <w:rPr>
            <w:noProof/>
            <w:webHidden/>
          </w:rPr>
          <w:fldChar w:fldCharType="separate"/>
        </w:r>
        <w:r w:rsidR="00B6122C">
          <w:rPr>
            <w:noProof/>
            <w:webHidden/>
          </w:rPr>
          <w:t>3-1</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49" w:history="1">
        <w:r w:rsidR="00B6122C" w:rsidRPr="00365D37">
          <w:rPr>
            <w:rStyle w:val="Hyperlink"/>
            <w:noProof/>
          </w:rPr>
          <w:t>3.4</w:t>
        </w:r>
        <w:r w:rsidR="00B6122C">
          <w:rPr>
            <w:rFonts w:asciiTheme="minorHAnsi" w:eastAsiaTheme="minorEastAsia" w:hAnsiTheme="minorHAnsi" w:cstheme="minorBidi"/>
            <w:noProof/>
            <w:szCs w:val="22"/>
          </w:rPr>
          <w:tab/>
        </w:r>
        <w:r w:rsidR="00B6122C" w:rsidRPr="00365D37">
          <w:rPr>
            <w:rStyle w:val="Hyperlink"/>
            <w:noProof/>
          </w:rPr>
          <w:t>Meteorological Model Inputs</w:t>
        </w:r>
        <w:r w:rsidR="00B6122C">
          <w:rPr>
            <w:noProof/>
            <w:webHidden/>
          </w:rPr>
          <w:tab/>
        </w:r>
        <w:r w:rsidR="00B6122C">
          <w:rPr>
            <w:noProof/>
            <w:webHidden/>
          </w:rPr>
          <w:fldChar w:fldCharType="begin"/>
        </w:r>
        <w:r w:rsidR="00B6122C">
          <w:rPr>
            <w:noProof/>
            <w:webHidden/>
          </w:rPr>
          <w:instrText xml:space="preserve"> PAGEREF _Toc441482449 \h </w:instrText>
        </w:r>
        <w:r w:rsidR="00B6122C">
          <w:rPr>
            <w:noProof/>
            <w:webHidden/>
          </w:rPr>
        </w:r>
        <w:r w:rsidR="00B6122C">
          <w:rPr>
            <w:noProof/>
            <w:webHidden/>
          </w:rPr>
          <w:fldChar w:fldCharType="separate"/>
        </w:r>
        <w:r w:rsidR="00B6122C">
          <w:rPr>
            <w:noProof/>
            <w:webHidden/>
          </w:rPr>
          <w:t>3-3</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50" w:history="1">
        <w:r w:rsidR="00B6122C" w:rsidRPr="00365D37">
          <w:rPr>
            <w:rStyle w:val="Hyperlink"/>
            <w:noProof/>
          </w:rPr>
          <w:t>3.5</w:t>
        </w:r>
        <w:r w:rsidR="00B6122C">
          <w:rPr>
            <w:rFonts w:asciiTheme="minorHAnsi" w:eastAsiaTheme="minorEastAsia" w:hAnsiTheme="minorHAnsi" w:cstheme="minorBidi"/>
            <w:noProof/>
            <w:szCs w:val="22"/>
          </w:rPr>
          <w:tab/>
        </w:r>
        <w:r w:rsidR="00B6122C" w:rsidRPr="00365D37">
          <w:rPr>
            <w:rStyle w:val="Hyperlink"/>
            <w:noProof/>
          </w:rPr>
          <w:t>Emission Inventory Inputs</w:t>
        </w:r>
        <w:r w:rsidR="00B6122C">
          <w:rPr>
            <w:noProof/>
            <w:webHidden/>
          </w:rPr>
          <w:tab/>
        </w:r>
        <w:r w:rsidR="00B6122C">
          <w:rPr>
            <w:noProof/>
            <w:webHidden/>
          </w:rPr>
          <w:fldChar w:fldCharType="begin"/>
        </w:r>
        <w:r w:rsidR="00B6122C">
          <w:rPr>
            <w:noProof/>
            <w:webHidden/>
          </w:rPr>
          <w:instrText xml:space="preserve"> PAGEREF _Toc441482450 \h </w:instrText>
        </w:r>
        <w:r w:rsidR="00B6122C">
          <w:rPr>
            <w:noProof/>
            <w:webHidden/>
          </w:rPr>
        </w:r>
        <w:r w:rsidR="00B6122C">
          <w:rPr>
            <w:noProof/>
            <w:webHidden/>
          </w:rPr>
          <w:fldChar w:fldCharType="separate"/>
        </w:r>
        <w:r w:rsidR="00B6122C">
          <w:rPr>
            <w:noProof/>
            <w:webHidden/>
          </w:rPr>
          <w:t>3-3</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51" w:history="1">
        <w:r w:rsidR="00B6122C" w:rsidRPr="00365D37">
          <w:rPr>
            <w:rStyle w:val="Hyperlink"/>
            <w:noProof/>
          </w:rPr>
          <w:t>3.6</w:t>
        </w:r>
        <w:r w:rsidR="00B6122C">
          <w:rPr>
            <w:rFonts w:asciiTheme="minorHAnsi" w:eastAsiaTheme="minorEastAsia" w:hAnsiTheme="minorHAnsi" w:cstheme="minorBidi"/>
            <w:noProof/>
            <w:szCs w:val="22"/>
          </w:rPr>
          <w:tab/>
        </w:r>
        <w:r w:rsidR="00B6122C" w:rsidRPr="00365D37">
          <w:rPr>
            <w:rStyle w:val="Hyperlink"/>
            <w:noProof/>
          </w:rPr>
          <w:t>Chemistry</w:t>
        </w:r>
        <w:r w:rsidR="00B6122C">
          <w:rPr>
            <w:noProof/>
            <w:webHidden/>
          </w:rPr>
          <w:tab/>
        </w:r>
        <w:r w:rsidR="00B6122C">
          <w:rPr>
            <w:noProof/>
            <w:webHidden/>
          </w:rPr>
          <w:fldChar w:fldCharType="begin"/>
        </w:r>
        <w:r w:rsidR="00B6122C">
          <w:rPr>
            <w:noProof/>
            <w:webHidden/>
          </w:rPr>
          <w:instrText xml:space="preserve"> PAGEREF _Toc441482451 \h </w:instrText>
        </w:r>
        <w:r w:rsidR="00B6122C">
          <w:rPr>
            <w:noProof/>
            <w:webHidden/>
          </w:rPr>
        </w:r>
        <w:r w:rsidR="00B6122C">
          <w:rPr>
            <w:noProof/>
            <w:webHidden/>
          </w:rPr>
          <w:fldChar w:fldCharType="separate"/>
        </w:r>
        <w:r w:rsidR="00B6122C">
          <w:rPr>
            <w:noProof/>
            <w:webHidden/>
          </w:rPr>
          <w:t>3-4</w:t>
        </w:r>
        <w:r w:rsidR="00B6122C">
          <w:rPr>
            <w:noProof/>
            <w:webHidden/>
          </w:rPr>
          <w:fldChar w:fldCharType="end"/>
        </w:r>
      </w:hyperlink>
    </w:p>
    <w:p w:rsidR="00B6122C" w:rsidRDefault="00193E38">
      <w:pPr>
        <w:pStyle w:val="TOC1"/>
        <w:tabs>
          <w:tab w:val="left" w:pos="440"/>
        </w:tabs>
        <w:rPr>
          <w:rFonts w:asciiTheme="minorHAnsi" w:eastAsiaTheme="minorEastAsia" w:hAnsiTheme="minorHAnsi" w:cstheme="minorBidi"/>
          <w:b w:val="0"/>
          <w:sz w:val="22"/>
          <w:szCs w:val="22"/>
        </w:rPr>
      </w:pPr>
      <w:hyperlink w:anchor="_Toc441482452" w:history="1">
        <w:r w:rsidR="00B6122C" w:rsidRPr="00365D37">
          <w:rPr>
            <w:rStyle w:val="Hyperlink"/>
          </w:rPr>
          <w:t>4</w:t>
        </w:r>
        <w:r w:rsidR="00B6122C">
          <w:rPr>
            <w:rFonts w:asciiTheme="minorHAnsi" w:eastAsiaTheme="minorEastAsia" w:hAnsiTheme="minorHAnsi" w:cstheme="minorBidi"/>
            <w:b w:val="0"/>
            <w:sz w:val="22"/>
            <w:szCs w:val="22"/>
          </w:rPr>
          <w:tab/>
        </w:r>
        <w:r w:rsidR="00B6122C" w:rsidRPr="00365D37">
          <w:rPr>
            <w:rStyle w:val="Hyperlink"/>
          </w:rPr>
          <w:t>QUALITY METRICS</w:t>
        </w:r>
        <w:r w:rsidR="00B6122C">
          <w:rPr>
            <w:webHidden/>
          </w:rPr>
          <w:tab/>
        </w:r>
        <w:r w:rsidR="00B6122C">
          <w:rPr>
            <w:webHidden/>
          </w:rPr>
          <w:fldChar w:fldCharType="begin"/>
        </w:r>
        <w:r w:rsidR="00B6122C">
          <w:rPr>
            <w:webHidden/>
          </w:rPr>
          <w:instrText xml:space="preserve"> PAGEREF _Toc441482452 \h </w:instrText>
        </w:r>
        <w:r w:rsidR="00B6122C">
          <w:rPr>
            <w:webHidden/>
          </w:rPr>
        </w:r>
        <w:r w:rsidR="00B6122C">
          <w:rPr>
            <w:webHidden/>
          </w:rPr>
          <w:fldChar w:fldCharType="separate"/>
        </w:r>
        <w:r w:rsidR="00B6122C">
          <w:rPr>
            <w:webHidden/>
          </w:rPr>
          <w:t>4-1</w:t>
        </w:r>
        <w:r w:rsidR="00B6122C">
          <w:rPr>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53" w:history="1">
        <w:r w:rsidR="00B6122C" w:rsidRPr="00365D37">
          <w:rPr>
            <w:rStyle w:val="Hyperlink"/>
            <w:noProof/>
          </w:rPr>
          <w:t>4.1</w:t>
        </w:r>
        <w:r w:rsidR="00B6122C">
          <w:rPr>
            <w:rFonts w:asciiTheme="minorHAnsi" w:eastAsiaTheme="minorEastAsia" w:hAnsiTheme="minorHAnsi" w:cstheme="minorBidi"/>
            <w:noProof/>
            <w:szCs w:val="22"/>
          </w:rPr>
          <w:tab/>
        </w:r>
        <w:r w:rsidR="00B6122C" w:rsidRPr="00365D37">
          <w:rPr>
            <w:rStyle w:val="Hyperlink"/>
            <w:noProof/>
          </w:rPr>
          <w:t>Data</w:t>
        </w:r>
        <w:r w:rsidR="00B6122C">
          <w:rPr>
            <w:noProof/>
            <w:webHidden/>
          </w:rPr>
          <w:tab/>
        </w:r>
        <w:r w:rsidR="00B6122C">
          <w:rPr>
            <w:noProof/>
            <w:webHidden/>
          </w:rPr>
          <w:fldChar w:fldCharType="begin"/>
        </w:r>
        <w:r w:rsidR="00B6122C">
          <w:rPr>
            <w:noProof/>
            <w:webHidden/>
          </w:rPr>
          <w:instrText xml:space="preserve"> PAGEREF _Toc441482453 \h </w:instrText>
        </w:r>
        <w:r w:rsidR="00B6122C">
          <w:rPr>
            <w:noProof/>
            <w:webHidden/>
          </w:rPr>
        </w:r>
        <w:r w:rsidR="00B6122C">
          <w:rPr>
            <w:noProof/>
            <w:webHidden/>
          </w:rPr>
          <w:fldChar w:fldCharType="separate"/>
        </w:r>
        <w:r w:rsidR="00B6122C">
          <w:rPr>
            <w:noProof/>
            <w:webHidden/>
          </w:rPr>
          <w:t>4-1</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54" w:history="1">
        <w:r w:rsidR="00B6122C" w:rsidRPr="00365D37">
          <w:rPr>
            <w:rStyle w:val="Hyperlink"/>
            <w:noProof/>
          </w:rPr>
          <w:t>4.2</w:t>
        </w:r>
        <w:r w:rsidR="00B6122C">
          <w:rPr>
            <w:rFonts w:asciiTheme="minorHAnsi" w:eastAsiaTheme="minorEastAsia" w:hAnsiTheme="minorHAnsi" w:cstheme="minorBidi"/>
            <w:noProof/>
            <w:szCs w:val="22"/>
          </w:rPr>
          <w:tab/>
        </w:r>
        <w:r w:rsidR="00B6122C" w:rsidRPr="00365D37">
          <w:rPr>
            <w:rStyle w:val="Hyperlink"/>
            <w:noProof/>
          </w:rPr>
          <w:t>Quality Control</w:t>
        </w:r>
        <w:r w:rsidR="00B6122C">
          <w:rPr>
            <w:noProof/>
            <w:webHidden/>
          </w:rPr>
          <w:tab/>
        </w:r>
        <w:r w:rsidR="00B6122C">
          <w:rPr>
            <w:noProof/>
            <w:webHidden/>
          </w:rPr>
          <w:fldChar w:fldCharType="begin"/>
        </w:r>
        <w:r w:rsidR="00B6122C">
          <w:rPr>
            <w:noProof/>
            <w:webHidden/>
          </w:rPr>
          <w:instrText xml:space="preserve"> PAGEREF _Toc441482454 \h </w:instrText>
        </w:r>
        <w:r w:rsidR="00B6122C">
          <w:rPr>
            <w:noProof/>
            <w:webHidden/>
          </w:rPr>
        </w:r>
        <w:r w:rsidR="00B6122C">
          <w:rPr>
            <w:noProof/>
            <w:webHidden/>
          </w:rPr>
          <w:fldChar w:fldCharType="separate"/>
        </w:r>
        <w:r w:rsidR="00B6122C">
          <w:rPr>
            <w:noProof/>
            <w:webHidden/>
          </w:rPr>
          <w:t>4-1</w:t>
        </w:r>
        <w:r w:rsidR="00B6122C">
          <w:rPr>
            <w:noProof/>
            <w:webHidden/>
          </w:rPr>
          <w:fldChar w:fldCharType="end"/>
        </w:r>
      </w:hyperlink>
    </w:p>
    <w:p w:rsidR="00B6122C" w:rsidRDefault="00193E38">
      <w:pPr>
        <w:pStyle w:val="TOC1"/>
        <w:tabs>
          <w:tab w:val="left" w:pos="440"/>
        </w:tabs>
        <w:rPr>
          <w:rFonts w:asciiTheme="minorHAnsi" w:eastAsiaTheme="minorEastAsia" w:hAnsiTheme="minorHAnsi" w:cstheme="minorBidi"/>
          <w:b w:val="0"/>
          <w:sz w:val="22"/>
          <w:szCs w:val="22"/>
        </w:rPr>
      </w:pPr>
      <w:hyperlink w:anchor="_Toc441482455" w:history="1">
        <w:r w:rsidR="00B6122C" w:rsidRPr="00365D37">
          <w:rPr>
            <w:rStyle w:val="Hyperlink"/>
          </w:rPr>
          <w:t>5</w:t>
        </w:r>
        <w:r w:rsidR="00B6122C">
          <w:rPr>
            <w:rFonts w:asciiTheme="minorHAnsi" w:eastAsiaTheme="minorEastAsia" w:hAnsiTheme="minorHAnsi" w:cstheme="minorBidi"/>
            <w:b w:val="0"/>
            <w:sz w:val="22"/>
            <w:szCs w:val="22"/>
          </w:rPr>
          <w:tab/>
        </w:r>
        <w:r w:rsidR="00B6122C" w:rsidRPr="00365D37">
          <w:rPr>
            <w:rStyle w:val="Hyperlink"/>
          </w:rPr>
          <w:t>DATA ANALYSIS, INTERPRETATION AND MANAGEMENT</w:t>
        </w:r>
        <w:r w:rsidR="00B6122C">
          <w:rPr>
            <w:webHidden/>
          </w:rPr>
          <w:tab/>
        </w:r>
        <w:r w:rsidR="00B6122C">
          <w:rPr>
            <w:webHidden/>
          </w:rPr>
          <w:fldChar w:fldCharType="begin"/>
        </w:r>
        <w:r w:rsidR="00B6122C">
          <w:rPr>
            <w:webHidden/>
          </w:rPr>
          <w:instrText xml:space="preserve"> PAGEREF _Toc441482455 \h </w:instrText>
        </w:r>
        <w:r w:rsidR="00B6122C">
          <w:rPr>
            <w:webHidden/>
          </w:rPr>
        </w:r>
        <w:r w:rsidR="00B6122C">
          <w:rPr>
            <w:webHidden/>
          </w:rPr>
          <w:fldChar w:fldCharType="separate"/>
        </w:r>
        <w:r w:rsidR="00B6122C">
          <w:rPr>
            <w:webHidden/>
          </w:rPr>
          <w:t>5-1</w:t>
        </w:r>
        <w:r w:rsidR="00B6122C">
          <w:rPr>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56" w:history="1">
        <w:r w:rsidR="00B6122C" w:rsidRPr="00365D37">
          <w:rPr>
            <w:rStyle w:val="Hyperlink"/>
            <w:noProof/>
          </w:rPr>
          <w:t>5.1</w:t>
        </w:r>
        <w:r w:rsidR="00B6122C">
          <w:rPr>
            <w:rFonts w:asciiTheme="minorHAnsi" w:eastAsiaTheme="minorEastAsia" w:hAnsiTheme="minorHAnsi" w:cstheme="minorBidi"/>
            <w:noProof/>
            <w:szCs w:val="22"/>
          </w:rPr>
          <w:tab/>
        </w:r>
        <w:r w:rsidR="00B6122C" w:rsidRPr="00365D37">
          <w:rPr>
            <w:rStyle w:val="Hyperlink"/>
            <w:noProof/>
          </w:rPr>
          <w:t>Data Reporting Requirements</w:t>
        </w:r>
        <w:r w:rsidR="00B6122C">
          <w:rPr>
            <w:noProof/>
            <w:webHidden/>
          </w:rPr>
          <w:tab/>
        </w:r>
        <w:r w:rsidR="00B6122C">
          <w:rPr>
            <w:noProof/>
            <w:webHidden/>
          </w:rPr>
          <w:fldChar w:fldCharType="begin"/>
        </w:r>
        <w:r w:rsidR="00B6122C">
          <w:rPr>
            <w:noProof/>
            <w:webHidden/>
          </w:rPr>
          <w:instrText xml:space="preserve"> PAGEREF _Toc441482456 \h </w:instrText>
        </w:r>
        <w:r w:rsidR="00B6122C">
          <w:rPr>
            <w:noProof/>
            <w:webHidden/>
          </w:rPr>
        </w:r>
        <w:r w:rsidR="00B6122C">
          <w:rPr>
            <w:noProof/>
            <w:webHidden/>
          </w:rPr>
          <w:fldChar w:fldCharType="separate"/>
        </w:r>
        <w:r w:rsidR="00B6122C">
          <w:rPr>
            <w:noProof/>
            <w:webHidden/>
          </w:rPr>
          <w:t>5-1</w:t>
        </w:r>
        <w:r w:rsidR="00B6122C">
          <w:rPr>
            <w:noProof/>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57" w:history="1">
        <w:r w:rsidR="00B6122C" w:rsidRPr="00365D37">
          <w:rPr>
            <w:rStyle w:val="Hyperlink"/>
            <w:noProof/>
          </w:rPr>
          <w:t>5.2</w:t>
        </w:r>
        <w:r w:rsidR="00B6122C">
          <w:rPr>
            <w:rFonts w:asciiTheme="minorHAnsi" w:eastAsiaTheme="minorEastAsia" w:hAnsiTheme="minorHAnsi" w:cstheme="minorBidi"/>
            <w:noProof/>
            <w:szCs w:val="22"/>
          </w:rPr>
          <w:tab/>
        </w:r>
        <w:r w:rsidR="00B6122C" w:rsidRPr="00365D37">
          <w:rPr>
            <w:rStyle w:val="Hyperlink"/>
            <w:noProof/>
          </w:rPr>
          <w:t>Data Management Procedures</w:t>
        </w:r>
        <w:r w:rsidR="00B6122C">
          <w:rPr>
            <w:noProof/>
            <w:webHidden/>
          </w:rPr>
          <w:tab/>
        </w:r>
        <w:r w:rsidR="00B6122C">
          <w:rPr>
            <w:noProof/>
            <w:webHidden/>
          </w:rPr>
          <w:fldChar w:fldCharType="begin"/>
        </w:r>
        <w:r w:rsidR="00B6122C">
          <w:rPr>
            <w:noProof/>
            <w:webHidden/>
          </w:rPr>
          <w:instrText xml:space="preserve"> PAGEREF _Toc441482457 \h </w:instrText>
        </w:r>
        <w:r w:rsidR="00B6122C">
          <w:rPr>
            <w:noProof/>
            <w:webHidden/>
          </w:rPr>
        </w:r>
        <w:r w:rsidR="00B6122C">
          <w:rPr>
            <w:noProof/>
            <w:webHidden/>
          </w:rPr>
          <w:fldChar w:fldCharType="separate"/>
        </w:r>
        <w:r w:rsidR="00B6122C">
          <w:rPr>
            <w:noProof/>
            <w:webHidden/>
          </w:rPr>
          <w:t>5-1</w:t>
        </w:r>
        <w:r w:rsidR="00B6122C">
          <w:rPr>
            <w:noProof/>
            <w:webHidden/>
          </w:rPr>
          <w:fldChar w:fldCharType="end"/>
        </w:r>
      </w:hyperlink>
    </w:p>
    <w:p w:rsidR="00B6122C" w:rsidRDefault="00193E38">
      <w:pPr>
        <w:pStyle w:val="TOC1"/>
        <w:tabs>
          <w:tab w:val="left" w:pos="440"/>
        </w:tabs>
        <w:rPr>
          <w:rFonts w:asciiTheme="minorHAnsi" w:eastAsiaTheme="minorEastAsia" w:hAnsiTheme="minorHAnsi" w:cstheme="minorBidi"/>
          <w:b w:val="0"/>
          <w:sz w:val="22"/>
          <w:szCs w:val="22"/>
        </w:rPr>
      </w:pPr>
      <w:hyperlink w:anchor="_Toc441482458" w:history="1">
        <w:r w:rsidR="00B6122C" w:rsidRPr="00365D37">
          <w:rPr>
            <w:rStyle w:val="Hyperlink"/>
          </w:rPr>
          <w:t>6</w:t>
        </w:r>
        <w:r w:rsidR="00B6122C">
          <w:rPr>
            <w:rFonts w:asciiTheme="minorHAnsi" w:eastAsiaTheme="minorEastAsia" w:hAnsiTheme="minorHAnsi" w:cstheme="minorBidi"/>
            <w:b w:val="0"/>
            <w:sz w:val="22"/>
            <w:szCs w:val="22"/>
          </w:rPr>
          <w:tab/>
        </w:r>
        <w:r w:rsidR="00B6122C" w:rsidRPr="00365D37">
          <w:rPr>
            <w:rStyle w:val="Hyperlink"/>
          </w:rPr>
          <w:t>DATA REPORTING</w:t>
        </w:r>
        <w:r w:rsidR="00B6122C">
          <w:rPr>
            <w:webHidden/>
          </w:rPr>
          <w:tab/>
        </w:r>
        <w:r w:rsidR="00B6122C">
          <w:rPr>
            <w:webHidden/>
          </w:rPr>
          <w:fldChar w:fldCharType="begin"/>
        </w:r>
        <w:r w:rsidR="00B6122C">
          <w:rPr>
            <w:webHidden/>
          </w:rPr>
          <w:instrText xml:space="preserve"> PAGEREF _Toc441482458 \h </w:instrText>
        </w:r>
        <w:r w:rsidR="00B6122C">
          <w:rPr>
            <w:webHidden/>
          </w:rPr>
        </w:r>
        <w:r w:rsidR="00B6122C">
          <w:rPr>
            <w:webHidden/>
          </w:rPr>
          <w:fldChar w:fldCharType="separate"/>
        </w:r>
        <w:r w:rsidR="00B6122C">
          <w:rPr>
            <w:webHidden/>
          </w:rPr>
          <w:t>6-1</w:t>
        </w:r>
        <w:r w:rsidR="00B6122C">
          <w:rPr>
            <w:webHidden/>
          </w:rPr>
          <w:fldChar w:fldCharType="end"/>
        </w:r>
      </w:hyperlink>
    </w:p>
    <w:p w:rsidR="00B6122C" w:rsidRDefault="00193E38">
      <w:pPr>
        <w:pStyle w:val="TOC2"/>
        <w:tabs>
          <w:tab w:val="left" w:pos="880"/>
          <w:tab w:val="right" w:leader="dot" w:pos="9350"/>
        </w:tabs>
        <w:rPr>
          <w:rFonts w:asciiTheme="minorHAnsi" w:eastAsiaTheme="minorEastAsia" w:hAnsiTheme="minorHAnsi" w:cstheme="minorBidi"/>
          <w:noProof/>
          <w:szCs w:val="22"/>
        </w:rPr>
      </w:pPr>
      <w:hyperlink w:anchor="_Toc441482459" w:history="1">
        <w:r w:rsidR="00B6122C" w:rsidRPr="00365D37">
          <w:rPr>
            <w:rStyle w:val="Hyperlink"/>
            <w:noProof/>
          </w:rPr>
          <w:t>6.1</w:t>
        </w:r>
        <w:r w:rsidR="00B6122C">
          <w:rPr>
            <w:rFonts w:asciiTheme="minorHAnsi" w:eastAsiaTheme="minorEastAsia" w:hAnsiTheme="minorHAnsi" w:cstheme="minorBidi"/>
            <w:noProof/>
            <w:szCs w:val="22"/>
          </w:rPr>
          <w:tab/>
        </w:r>
        <w:r w:rsidR="00B6122C" w:rsidRPr="00365D37">
          <w:rPr>
            <w:rStyle w:val="Hyperlink"/>
            <w:noProof/>
          </w:rPr>
          <w:t>Project Deliverables</w:t>
        </w:r>
        <w:r w:rsidR="00B6122C">
          <w:rPr>
            <w:noProof/>
            <w:webHidden/>
          </w:rPr>
          <w:tab/>
        </w:r>
        <w:r w:rsidR="00B6122C">
          <w:rPr>
            <w:noProof/>
            <w:webHidden/>
          </w:rPr>
          <w:fldChar w:fldCharType="begin"/>
        </w:r>
        <w:r w:rsidR="00B6122C">
          <w:rPr>
            <w:noProof/>
            <w:webHidden/>
          </w:rPr>
          <w:instrText xml:space="preserve"> PAGEREF _Toc441482459 \h </w:instrText>
        </w:r>
        <w:r w:rsidR="00B6122C">
          <w:rPr>
            <w:noProof/>
            <w:webHidden/>
          </w:rPr>
        </w:r>
        <w:r w:rsidR="00B6122C">
          <w:rPr>
            <w:noProof/>
            <w:webHidden/>
          </w:rPr>
          <w:fldChar w:fldCharType="separate"/>
        </w:r>
        <w:r w:rsidR="00B6122C">
          <w:rPr>
            <w:noProof/>
            <w:webHidden/>
          </w:rPr>
          <w:t>6-1</w:t>
        </w:r>
        <w:r w:rsidR="00B6122C">
          <w:rPr>
            <w:noProof/>
            <w:webHidden/>
          </w:rPr>
          <w:fldChar w:fldCharType="end"/>
        </w:r>
      </w:hyperlink>
    </w:p>
    <w:p w:rsidR="00EB4475" w:rsidRDefault="00372FB0" w:rsidP="00833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2"/>
        </w:rPr>
      </w:pPr>
      <w:r>
        <w:rPr>
          <w:rFonts w:cs="Arial"/>
          <w:b/>
          <w:bCs/>
          <w:szCs w:val="22"/>
        </w:rPr>
        <w:fldChar w:fldCharType="end"/>
      </w:r>
    </w:p>
    <w:p w:rsidR="00CF4D77" w:rsidRDefault="00CF4D77" w:rsidP="00CF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2"/>
        </w:rPr>
      </w:pPr>
    </w:p>
    <w:p w:rsidR="00CF4D77" w:rsidRDefault="00CF4D77" w:rsidP="00CF4D77">
      <w:pPr>
        <w:pStyle w:val="Heading1"/>
        <w:numPr>
          <w:ilvl w:val="0"/>
          <w:numId w:val="0"/>
        </w:numPr>
        <w:ind w:left="432" w:hanging="432"/>
      </w:pPr>
      <w:bookmarkStart w:id="3" w:name="_Toc436157881"/>
      <w:bookmarkStart w:id="4" w:name="_Toc441482434"/>
      <w:r>
        <w:t>LIST OF FIGURES</w:t>
      </w:r>
      <w:bookmarkEnd w:id="3"/>
      <w:bookmarkEnd w:id="4"/>
    </w:p>
    <w:p w:rsidR="00B6122C" w:rsidRDefault="00372FB0">
      <w:pPr>
        <w:pStyle w:val="TableofFigures"/>
        <w:tabs>
          <w:tab w:val="right" w:leader="dot" w:pos="9350"/>
        </w:tabs>
        <w:rPr>
          <w:rFonts w:asciiTheme="minorHAnsi" w:eastAsiaTheme="minorEastAsia" w:hAnsiTheme="minorHAnsi" w:cstheme="minorBidi"/>
          <w:noProof/>
          <w:szCs w:val="22"/>
        </w:rPr>
      </w:pPr>
      <w:r>
        <w:rPr>
          <w:rFonts w:cs="Arial"/>
          <w:b/>
          <w:bCs/>
          <w:szCs w:val="22"/>
        </w:rPr>
        <w:fldChar w:fldCharType="begin"/>
      </w:r>
      <w:r w:rsidR="00CF4D77">
        <w:rPr>
          <w:rFonts w:cs="Arial"/>
          <w:b/>
          <w:bCs/>
          <w:szCs w:val="22"/>
        </w:rPr>
        <w:instrText xml:space="preserve"> TOC \h \z \c "Figure" </w:instrText>
      </w:r>
      <w:r>
        <w:rPr>
          <w:rFonts w:cs="Arial"/>
          <w:b/>
          <w:bCs/>
          <w:szCs w:val="22"/>
        </w:rPr>
        <w:fldChar w:fldCharType="separate"/>
      </w:r>
      <w:hyperlink w:anchor="_Toc441482460" w:history="1">
        <w:r w:rsidR="00B6122C" w:rsidRPr="00B907A2">
          <w:rPr>
            <w:rStyle w:val="Hyperlink"/>
            <w:bCs/>
            <w:noProof/>
          </w:rPr>
          <w:t>Figure 3</w:t>
        </w:r>
        <w:r w:rsidR="00B6122C" w:rsidRPr="00B907A2">
          <w:rPr>
            <w:rStyle w:val="Hyperlink"/>
            <w:bCs/>
            <w:noProof/>
          </w:rPr>
          <w:noBreakHyphen/>
          <w:t>1: Nested Photochemical Modeling Grids for the June 2012 Episode</w:t>
        </w:r>
        <w:r w:rsidR="00B6122C">
          <w:rPr>
            <w:noProof/>
            <w:webHidden/>
          </w:rPr>
          <w:tab/>
        </w:r>
        <w:r w:rsidR="00B6122C">
          <w:rPr>
            <w:noProof/>
            <w:webHidden/>
          </w:rPr>
          <w:fldChar w:fldCharType="begin"/>
        </w:r>
        <w:r w:rsidR="00B6122C">
          <w:rPr>
            <w:noProof/>
            <w:webHidden/>
          </w:rPr>
          <w:instrText xml:space="preserve"> PAGEREF _Toc441482460 \h </w:instrText>
        </w:r>
        <w:r w:rsidR="00B6122C">
          <w:rPr>
            <w:noProof/>
            <w:webHidden/>
          </w:rPr>
        </w:r>
        <w:r w:rsidR="00B6122C">
          <w:rPr>
            <w:noProof/>
            <w:webHidden/>
          </w:rPr>
          <w:fldChar w:fldCharType="separate"/>
        </w:r>
        <w:r w:rsidR="00B6122C">
          <w:rPr>
            <w:noProof/>
            <w:webHidden/>
          </w:rPr>
          <w:t>3-2</w:t>
        </w:r>
        <w:r w:rsidR="00B6122C">
          <w:rPr>
            <w:noProof/>
            <w:webHidden/>
          </w:rPr>
          <w:fldChar w:fldCharType="end"/>
        </w:r>
      </w:hyperlink>
    </w:p>
    <w:p w:rsidR="00CF4D77" w:rsidRDefault="00372FB0" w:rsidP="00562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Pr>
          <w:rFonts w:cs="Arial"/>
          <w:b/>
          <w:bCs/>
          <w:szCs w:val="22"/>
        </w:rPr>
        <w:fldChar w:fldCharType="end"/>
      </w:r>
    </w:p>
    <w:p w:rsidR="00CF4D77" w:rsidRDefault="00CF4D77" w:rsidP="00CF4D77">
      <w:pPr>
        <w:pStyle w:val="Heading1"/>
        <w:numPr>
          <w:ilvl w:val="0"/>
          <w:numId w:val="0"/>
        </w:numPr>
        <w:ind w:left="432" w:hanging="432"/>
      </w:pPr>
      <w:bookmarkStart w:id="5" w:name="_Toc436157882"/>
      <w:bookmarkStart w:id="6" w:name="_Toc441482435"/>
      <w:r>
        <w:t>LIST OF TABLES</w:t>
      </w:r>
      <w:bookmarkEnd w:id="5"/>
      <w:bookmarkEnd w:id="6"/>
    </w:p>
    <w:p w:rsidR="0074346B" w:rsidRDefault="00372FB0">
      <w:pPr>
        <w:pStyle w:val="TableofFigures"/>
        <w:tabs>
          <w:tab w:val="right" w:leader="dot" w:pos="9350"/>
        </w:tabs>
        <w:rPr>
          <w:rFonts w:asciiTheme="minorHAnsi" w:eastAsiaTheme="minorEastAsia" w:hAnsiTheme="minorHAnsi" w:cstheme="minorBidi"/>
          <w:noProof/>
          <w:szCs w:val="22"/>
        </w:rPr>
      </w:pPr>
      <w:r>
        <w:rPr>
          <w:rFonts w:cs="Arial"/>
          <w:b/>
          <w:bCs/>
          <w:szCs w:val="22"/>
        </w:rPr>
        <w:fldChar w:fldCharType="begin"/>
      </w:r>
      <w:r w:rsidR="00CF4D77">
        <w:rPr>
          <w:rFonts w:cs="Arial"/>
          <w:b/>
          <w:bCs/>
          <w:szCs w:val="22"/>
        </w:rPr>
        <w:instrText xml:space="preserve"> TOC \h \z \c "Table" </w:instrText>
      </w:r>
      <w:r>
        <w:rPr>
          <w:rFonts w:cs="Arial"/>
          <w:b/>
          <w:bCs/>
          <w:szCs w:val="22"/>
        </w:rPr>
        <w:fldChar w:fldCharType="separate"/>
      </w:r>
      <w:hyperlink w:anchor="_Toc441482461" w:history="1">
        <w:r w:rsidR="0074346B" w:rsidRPr="006D6193">
          <w:rPr>
            <w:rStyle w:val="Hyperlink"/>
            <w:noProof/>
          </w:rPr>
          <w:t>Table 2</w:t>
        </w:r>
        <w:r w:rsidR="0074346B" w:rsidRPr="006D6193">
          <w:rPr>
            <w:rStyle w:val="Hyperlink"/>
            <w:noProof/>
          </w:rPr>
          <w:noBreakHyphen/>
          <w:t>1: AACOG’s Project Team Participants and Their Responsibilities</w:t>
        </w:r>
        <w:r w:rsidR="0074346B">
          <w:rPr>
            <w:noProof/>
            <w:webHidden/>
          </w:rPr>
          <w:tab/>
        </w:r>
        <w:r w:rsidR="0074346B">
          <w:rPr>
            <w:noProof/>
            <w:webHidden/>
          </w:rPr>
          <w:fldChar w:fldCharType="begin"/>
        </w:r>
        <w:r w:rsidR="0074346B">
          <w:rPr>
            <w:noProof/>
            <w:webHidden/>
          </w:rPr>
          <w:instrText xml:space="preserve"> PAGEREF _Toc441482461 \h </w:instrText>
        </w:r>
        <w:r w:rsidR="0074346B">
          <w:rPr>
            <w:noProof/>
            <w:webHidden/>
          </w:rPr>
        </w:r>
        <w:r w:rsidR="0074346B">
          <w:rPr>
            <w:noProof/>
            <w:webHidden/>
          </w:rPr>
          <w:fldChar w:fldCharType="separate"/>
        </w:r>
        <w:r w:rsidR="0074346B">
          <w:rPr>
            <w:noProof/>
            <w:webHidden/>
          </w:rPr>
          <w:t>2-1</w:t>
        </w:r>
        <w:r w:rsidR="0074346B">
          <w:rPr>
            <w:noProof/>
            <w:webHidden/>
          </w:rPr>
          <w:fldChar w:fldCharType="end"/>
        </w:r>
      </w:hyperlink>
    </w:p>
    <w:p w:rsidR="0074346B" w:rsidRDefault="00193E38">
      <w:pPr>
        <w:pStyle w:val="TableofFigures"/>
        <w:tabs>
          <w:tab w:val="right" w:leader="dot" w:pos="9350"/>
        </w:tabs>
        <w:rPr>
          <w:rFonts w:asciiTheme="minorHAnsi" w:eastAsiaTheme="minorEastAsia" w:hAnsiTheme="minorHAnsi" w:cstheme="minorBidi"/>
          <w:noProof/>
          <w:szCs w:val="22"/>
        </w:rPr>
      </w:pPr>
      <w:hyperlink w:anchor="_Toc441482462" w:history="1">
        <w:r w:rsidR="0074346B" w:rsidRPr="006D6193">
          <w:rPr>
            <w:rStyle w:val="Hyperlink"/>
            <w:noProof/>
          </w:rPr>
          <w:t>Table 2</w:t>
        </w:r>
        <w:r w:rsidR="0074346B" w:rsidRPr="006D6193">
          <w:rPr>
            <w:rStyle w:val="Hyperlink"/>
            <w:noProof/>
          </w:rPr>
          <w:noBreakHyphen/>
          <w:t>2: Summary of Project Schedule and Milestones</w:t>
        </w:r>
        <w:r w:rsidR="0074346B">
          <w:rPr>
            <w:noProof/>
            <w:webHidden/>
          </w:rPr>
          <w:tab/>
        </w:r>
        <w:r w:rsidR="0074346B">
          <w:rPr>
            <w:noProof/>
            <w:webHidden/>
          </w:rPr>
          <w:fldChar w:fldCharType="begin"/>
        </w:r>
        <w:r w:rsidR="0074346B">
          <w:rPr>
            <w:noProof/>
            <w:webHidden/>
          </w:rPr>
          <w:instrText xml:space="preserve"> PAGEREF _Toc441482462 \h </w:instrText>
        </w:r>
        <w:r w:rsidR="0074346B">
          <w:rPr>
            <w:noProof/>
            <w:webHidden/>
          </w:rPr>
        </w:r>
        <w:r w:rsidR="0074346B">
          <w:rPr>
            <w:noProof/>
            <w:webHidden/>
          </w:rPr>
          <w:fldChar w:fldCharType="separate"/>
        </w:r>
        <w:r w:rsidR="0074346B">
          <w:rPr>
            <w:noProof/>
            <w:webHidden/>
          </w:rPr>
          <w:t>2-2</w:t>
        </w:r>
        <w:r w:rsidR="0074346B">
          <w:rPr>
            <w:noProof/>
            <w:webHidden/>
          </w:rPr>
          <w:fldChar w:fldCharType="end"/>
        </w:r>
      </w:hyperlink>
    </w:p>
    <w:p w:rsidR="00CF4D77" w:rsidRDefault="00372FB0" w:rsidP="00CF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Pr>
          <w:rFonts w:cs="Arial"/>
          <w:b/>
          <w:bCs/>
          <w:szCs w:val="22"/>
        </w:rPr>
        <w:fldChar w:fldCharType="end"/>
      </w:r>
    </w:p>
    <w:p w:rsidR="0002557E" w:rsidRPr="009A5821" w:rsidRDefault="0002557E" w:rsidP="00833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2"/>
        </w:rPr>
        <w:sectPr w:rsidR="0002557E" w:rsidRPr="009A5821" w:rsidSect="00445E28">
          <w:footerReference w:type="default" r:id="rId8"/>
          <w:endnotePr>
            <w:numFmt w:val="decimal"/>
          </w:endnotePr>
          <w:pgSz w:w="12240" w:h="15840"/>
          <w:pgMar w:top="1440" w:right="1440" w:bottom="1440" w:left="1440" w:header="360" w:footer="360" w:gutter="0"/>
          <w:pgNumType w:fmt="lowerRoman" w:start="1"/>
          <w:cols w:space="720"/>
          <w:docGrid w:linePitch="360"/>
        </w:sectPr>
      </w:pPr>
    </w:p>
    <w:p w:rsidR="00842FA3" w:rsidRDefault="00842FA3" w:rsidP="00842FA3">
      <w:pPr>
        <w:pStyle w:val="Heading1"/>
        <w:numPr>
          <w:ilvl w:val="0"/>
          <w:numId w:val="0"/>
        </w:numPr>
        <w:ind w:left="432" w:hanging="432"/>
        <w:jc w:val="center"/>
      </w:pPr>
      <w:bookmarkStart w:id="7" w:name="_Toc436157883"/>
      <w:bookmarkStart w:id="8" w:name="_Toc441482436"/>
      <w:bookmarkStart w:id="9" w:name="_Toc255120962"/>
      <w:r>
        <w:lastRenderedPageBreak/>
        <w:t>APPROVAL SHEET</w:t>
      </w:r>
      <w:bookmarkEnd w:id="7"/>
      <w:bookmarkEnd w:id="8"/>
    </w:p>
    <w:p w:rsidR="00842FA3" w:rsidRDefault="005C5DDE" w:rsidP="00842FA3">
      <w:pPr>
        <w:jc w:val="center"/>
      </w:pPr>
      <w:r w:rsidRPr="005C5DDE">
        <w:t>This document is a Quality Assurance Project Plan</w:t>
      </w:r>
      <w:r>
        <w:t xml:space="preserve"> (QAPP)</w:t>
      </w:r>
      <w:r w:rsidR="00B05C7D">
        <w:t xml:space="preserve"> for Photochemical Model Development in the AACOG Region</w:t>
      </w:r>
      <w:r>
        <w:t>.</w:t>
      </w:r>
    </w:p>
    <w:p w:rsidR="00842FA3" w:rsidRDefault="00842FA3" w:rsidP="00842FA3"/>
    <w:p w:rsidR="00842FA3" w:rsidRDefault="00842FA3" w:rsidP="00842FA3"/>
    <w:p w:rsidR="008579DA" w:rsidRDefault="008579DA" w:rsidP="00842FA3"/>
    <w:p w:rsidR="00842FA3" w:rsidRDefault="008579DA" w:rsidP="00842FA3">
      <w:r>
        <w:t>____________________________________________</w:t>
      </w:r>
      <w:r w:rsidR="002003AA">
        <w:t>_</w:t>
      </w:r>
      <w:r>
        <w:t>_</w:t>
      </w:r>
      <w:r w:rsidR="002003AA">
        <w:t>__</w:t>
      </w:r>
      <w:r>
        <w:t>____</w:t>
      </w:r>
      <w:r>
        <w:tab/>
      </w:r>
      <w:r w:rsidR="002003AA">
        <w:tab/>
      </w:r>
      <w:r>
        <w:t>______________</w:t>
      </w:r>
    </w:p>
    <w:p w:rsidR="00842FA3" w:rsidRDefault="00842FA3" w:rsidP="00842FA3">
      <w:r>
        <w:t>Steven Smeltzer</w:t>
      </w:r>
      <w:r w:rsidR="008579DA">
        <w:tab/>
      </w:r>
      <w:r w:rsidR="008579DA">
        <w:tab/>
      </w:r>
      <w:r w:rsidR="008579DA">
        <w:tab/>
      </w:r>
      <w:r w:rsidR="008579DA">
        <w:tab/>
      </w:r>
      <w:r w:rsidR="008579DA">
        <w:tab/>
      </w:r>
      <w:r w:rsidR="008579DA">
        <w:tab/>
      </w:r>
      <w:r w:rsidR="008579DA">
        <w:tab/>
      </w:r>
      <w:r w:rsidR="002003AA">
        <w:tab/>
      </w:r>
      <w:r w:rsidR="008579DA">
        <w:t>Date</w:t>
      </w:r>
    </w:p>
    <w:p w:rsidR="00842FA3" w:rsidRDefault="00842FA3" w:rsidP="00842FA3">
      <w:r>
        <w:t>Project Manager, AACOG</w:t>
      </w:r>
    </w:p>
    <w:p w:rsidR="00842FA3" w:rsidRDefault="00842FA3" w:rsidP="00842FA3"/>
    <w:p w:rsidR="008579DA" w:rsidRDefault="008579DA" w:rsidP="00842FA3"/>
    <w:p w:rsidR="00842FA3" w:rsidRDefault="00842FA3" w:rsidP="00842FA3"/>
    <w:p w:rsidR="008579DA" w:rsidRDefault="008579DA" w:rsidP="008579DA">
      <w:r>
        <w:t>_____________________________________________</w:t>
      </w:r>
      <w:r w:rsidR="002003AA">
        <w:t>___</w:t>
      </w:r>
      <w:r>
        <w:t>____</w:t>
      </w:r>
      <w:r>
        <w:tab/>
      </w:r>
      <w:r w:rsidR="002003AA">
        <w:tab/>
      </w:r>
      <w:r>
        <w:t>______________</w:t>
      </w:r>
    </w:p>
    <w:p w:rsidR="00842FA3" w:rsidRDefault="008579DA" w:rsidP="00842FA3">
      <w:r>
        <w:t>Brenda Williams</w:t>
      </w:r>
      <w:r>
        <w:tab/>
      </w:r>
      <w:r>
        <w:tab/>
      </w:r>
      <w:r>
        <w:tab/>
      </w:r>
      <w:r>
        <w:tab/>
      </w:r>
      <w:r>
        <w:tab/>
      </w:r>
      <w:r>
        <w:tab/>
      </w:r>
      <w:r>
        <w:tab/>
      </w:r>
      <w:r w:rsidR="002003AA">
        <w:tab/>
      </w:r>
      <w:r w:rsidR="00842FA3">
        <w:t>Date</w:t>
      </w:r>
    </w:p>
    <w:p w:rsidR="00842FA3" w:rsidRDefault="00842FA3" w:rsidP="00842FA3">
      <w:r>
        <w:t xml:space="preserve">QA/QC </w:t>
      </w:r>
      <w:r w:rsidR="00E00464">
        <w:t>Director</w:t>
      </w:r>
      <w:r>
        <w:t>, AACOG</w:t>
      </w:r>
    </w:p>
    <w:p w:rsidR="008579DA" w:rsidRDefault="008579DA" w:rsidP="008579DA">
      <w:pPr>
        <w:pStyle w:val="Heading1"/>
        <w:numPr>
          <w:ilvl w:val="0"/>
          <w:numId w:val="0"/>
        </w:numPr>
        <w:ind w:left="432" w:hanging="432"/>
      </w:pPr>
    </w:p>
    <w:p w:rsidR="00304E58" w:rsidRDefault="00304E58" w:rsidP="00304E58"/>
    <w:p w:rsidR="00304E58" w:rsidRDefault="00304E58" w:rsidP="00304E58"/>
    <w:p w:rsidR="00304E58" w:rsidRDefault="00304E58" w:rsidP="00304E58">
      <w:r>
        <w:t>_____________________________________________</w:t>
      </w:r>
      <w:r w:rsidR="002003AA">
        <w:t>___</w:t>
      </w:r>
      <w:r>
        <w:t>____</w:t>
      </w:r>
      <w:r>
        <w:tab/>
      </w:r>
      <w:r w:rsidR="002003AA">
        <w:tab/>
      </w:r>
      <w:r>
        <w:t>______________</w:t>
      </w:r>
    </w:p>
    <w:p w:rsidR="00304E58" w:rsidRDefault="00304E58" w:rsidP="00304E58">
      <w:r>
        <w:t>Parviz Nazem</w:t>
      </w:r>
      <w:r>
        <w:tab/>
      </w:r>
      <w:r>
        <w:tab/>
      </w:r>
      <w:r>
        <w:tab/>
      </w:r>
      <w:r>
        <w:tab/>
      </w:r>
      <w:r>
        <w:tab/>
      </w:r>
      <w:r>
        <w:tab/>
      </w:r>
      <w:r>
        <w:tab/>
      </w:r>
      <w:r>
        <w:tab/>
      </w:r>
      <w:r w:rsidR="002003AA">
        <w:tab/>
      </w:r>
      <w:r>
        <w:t>Date</w:t>
      </w:r>
    </w:p>
    <w:p w:rsidR="00304E58" w:rsidRDefault="00304E58" w:rsidP="00304E58">
      <w:r>
        <w:rPr>
          <w:rFonts w:cs="Arial"/>
          <w:szCs w:val="22"/>
        </w:rPr>
        <w:t>Environmental Modeler</w:t>
      </w:r>
      <w:r>
        <w:t>, AACOG</w:t>
      </w:r>
    </w:p>
    <w:p w:rsidR="00304E58" w:rsidRDefault="00304E58" w:rsidP="00304E58"/>
    <w:p w:rsidR="00304E58" w:rsidRDefault="00304E58" w:rsidP="00304E58"/>
    <w:p w:rsidR="00304E58" w:rsidRDefault="00304E58" w:rsidP="00304E58"/>
    <w:p w:rsidR="00304E58" w:rsidRPr="00304E58" w:rsidRDefault="00304E58" w:rsidP="00304E58"/>
    <w:p w:rsidR="008579DA" w:rsidRDefault="008579DA" w:rsidP="008579DA">
      <w:pPr>
        <w:pStyle w:val="Heading1"/>
        <w:numPr>
          <w:ilvl w:val="0"/>
          <w:numId w:val="0"/>
        </w:numPr>
        <w:ind w:left="432" w:hanging="432"/>
      </w:pPr>
    </w:p>
    <w:p w:rsidR="00842FA3" w:rsidRPr="00842FA3" w:rsidRDefault="008579DA" w:rsidP="008579DA">
      <w:pPr>
        <w:pStyle w:val="Heading1"/>
        <w:numPr>
          <w:ilvl w:val="0"/>
          <w:numId w:val="0"/>
        </w:numPr>
        <w:ind w:left="432" w:hanging="432"/>
        <w:jc w:val="center"/>
      </w:pPr>
      <w:r>
        <w:br w:type="page"/>
      </w:r>
      <w:bookmarkStart w:id="10" w:name="_Toc436157884"/>
      <w:bookmarkStart w:id="11" w:name="_Toc441482437"/>
      <w:r>
        <w:lastRenderedPageBreak/>
        <w:t>DISTRIBUTION LIST</w:t>
      </w:r>
      <w:bookmarkEnd w:id="10"/>
      <w:bookmarkEnd w:id="11"/>
    </w:p>
    <w:p w:rsidR="00842FA3" w:rsidRDefault="00842FA3" w:rsidP="00842FA3"/>
    <w:p w:rsidR="00842FA3" w:rsidRDefault="00842FA3" w:rsidP="00842FA3"/>
    <w:p w:rsidR="00842FA3" w:rsidRDefault="00842FA3" w:rsidP="00842FA3">
      <w:r>
        <w:t>Steven Smeltzer</w:t>
      </w:r>
      <w:r>
        <w:tab/>
        <w:t>AACOG</w:t>
      </w:r>
      <w:r>
        <w:tab/>
        <w:t>ssmeltzer@aacog.com</w:t>
      </w:r>
      <w:r>
        <w:tab/>
      </w:r>
      <w:r>
        <w:tab/>
        <w:t>(210) 362-5266</w:t>
      </w:r>
    </w:p>
    <w:p w:rsidR="00842FA3" w:rsidRDefault="00842FA3" w:rsidP="00842FA3">
      <w:r>
        <w:t>Brenda Williams</w:t>
      </w:r>
      <w:r w:rsidRPr="00842FA3">
        <w:t xml:space="preserve"> </w:t>
      </w:r>
      <w:r>
        <w:tab/>
        <w:t>AACOG</w:t>
      </w:r>
      <w:r>
        <w:tab/>
        <w:t>bwilliams@aacog.com</w:t>
      </w:r>
      <w:r>
        <w:tab/>
      </w:r>
      <w:r>
        <w:tab/>
        <w:t>(210) 362-5246</w:t>
      </w:r>
    </w:p>
    <w:p w:rsidR="00842FA3" w:rsidRDefault="00842FA3" w:rsidP="00842FA3">
      <w:r>
        <w:t>Parviz Nazem</w:t>
      </w:r>
      <w:r w:rsidRPr="00842FA3">
        <w:t xml:space="preserve"> </w:t>
      </w:r>
      <w:r>
        <w:tab/>
      </w:r>
      <w:r>
        <w:tab/>
        <w:t>AACOG</w:t>
      </w:r>
      <w:r>
        <w:tab/>
        <w:t>pnazem@aacog.com</w:t>
      </w:r>
      <w:r>
        <w:tab/>
      </w:r>
      <w:r>
        <w:tab/>
      </w:r>
      <w:r>
        <w:tab/>
        <w:t>(210) 362-5</w:t>
      </w:r>
      <w:r w:rsidR="005C5DDE">
        <w:t>317</w:t>
      </w:r>
    </w:p>
    <w:p w:rsidR="00624533" w:rsidRDefault="00624533" w:rsidP="00624533"/>
    <w:p w:rsidR="00842FA3" w:rsidRDefault="00842FA3" w:rsidP="00842FA3">
      <w:r w:rsidRPr="00842FA3">
        <w:t>Leigh Ann Brunson</w:t>
      </w:r>
      <w:r>
        <w:tab/>
        <w:t>TCEQ</w:t>
      </w:r>
      <w:r>
        <w:tab/>
      </w:r>
      <w:r>
        <w:tab/>
      </w:r>
      <w:r w:rsidRPr="00842FA3">
        <w:t>leigh_ann.brunson@tceq.texas.gov</w:t>
      </w:r>
      <w:r>
        <w:tab/>
      </w:r>
      <w:r w:rsidRPr="00842FA3">
        <w:t>(512) 239-1903</w:t>
      </w:r>
    </w:p>
    <w:p w:rsidR="00842FA3" w:rsidRPr="00842FA3" w:rsidRDefault="00842FA3" w:rsidP="00842FA3">
      <w:r w:rsidRPr="00842FA3">
        <w:t>Bright Dornblaser</w:t>
      </w:r>
      <w:r>
        <w:tab/>
        <w:t>TCEQ</w:t>
      </w:r>
      <w:r>
        <w:tab/>
      </w:r>
      <w:r>
        <w:tab/>
      </w:r>
      <w:r w:rsidRPr="00842FA3">
        <w:t>bright.dornblaser@tceq.texas.gov</w:t>
      </w:r>
      <w:r>
        <w:tab/>
      </w:r>
      <w:r w:rsidRPr="00842FA3">
        <w:t>(512) 239-1978</w:t>
      </w:r>
    </w:p>
    <w:p w:rsidR="00842FA3" w:rsidRDefault="00842FA3" w:rsidP="00842FA3">
      <w:pPr>
        <w:pStyle w:val="Heading1"/>
        <w:numPr>
          <w:ilvl w:val="0"/>
          <w:numId w:val="0"/>
        </w:numPr>
        <w:ind w:left="432"/>
      </w:pPr>
    </w:p>
    <w:p w:rsidR="00A55463" w:rsidRPr="00A55463" w:rsidRDefault="00A55463" w:rsidP="00A55463">
      <w:r>
        <w:t>During the course of the project, any revision to the QAPP will be circulated to everyone on th</w:t>
      </w:r>
      <w:r w:rsidR="00C3512D">
        <w:t>e</w:t>
      </w:r>
      <w:r>
        <w:t xml:space="preserve"> distribution list.</w:t>
      </w:r>
      <w:r w:rsidR="00917ECE" w:rsidRPr="00917ECE">
        <w:rPr>
          <w:szCs w:val="24"/>
        </w:rPr>
        <w:t xml:space="preserve"> </w:t>
      </w:r>
      <w:r w:rsidR="00917ECE">
        <w:rPr>
          <w:szCs w:val="24"/>
        </w:rPr>
        <w:t xml:space="preserve"> </w:t>
      </w:r>
      <w:r w:rsidR="00917ECE" w:rsidRPr="00624432">
        <w:rPr>
          <w:szCs w:val="24"/>
        </w:rPr>
        <w:t>Paper copies need not be provided to individuals if equivalent electronic information systems can be used.</w:t>
      </w:r>
    </w:p>
    <w:p w:rsidR="00842FA3" w:rsidRDefault="00842FA3" w:rsidP="00842FA3">
      <w:pPr>
        <w:pStyle w:val="Heading1"/>
        <w:numPr>
          <w:ilvl w:val="0"/>
          <w:numId w:val="0"/>
        </w:numPr>
        <w:ind w:left="432"/>
      </w:pPr>
    </w:p>
    <w:p w:rsidR="008579DA" w:rsidRDefault="008579DA" w:rsidP="00842FA3">
      <w:pPr>
        <w:pStyle w:val="Heading1"/>
        <w:numPr>
          <w:ilvl w:val="0"/>
          <w:numId w:val="0"/>
        </w:numPr>
        <w:ind w:left="432"/>
        <w:sectPr w:rsidR="008579DA" w:rsidSect="00445E28">
          <w:pgSz w:w="12240" w:h="15840" w:code="1"/>
          <w:pgMar w:top="1440" w:right="1440" w:bottom="1440" w:left="1440" w:header="720" w:footer="720" w:gutter="0"/>
          <w:pgNumType w:fmt="lowerRoman"/>
          <w:cols w:space="720"/>
          <w:docGrid w:linePitch="360"/>
        </w:sectPr>
      </w:pPr>
    </w:p>
    <w:p w:rsidR="00224CA6" w:rsidRPr="008579DA" w:rsidRDefault="00224CA6" w:rsidP="008579DA">
      <w:pPr>
        <w:pStyle w:val="Heading1"/>
      </w:pPr>
      <w:bookmarkStart w:id="12" w:name="_Toc436157885"/>
      <w:bookmarkStart w:id="13" w:name="_Toc441482438"/>
      <w:r w:rsidRPr="008579DA">
        <w:t xml:space="preserve">PROJECT </w:t>
      </w:r>
      <w:r w:rsidR="00EE2898" w:rsidRPr="008579DA">
        <w:t>DESCRIPTION AND O</w:t>
      </w:r>
      <w:r w:rsidRPr="008579DA">
        <w:t>BJECTIVES</w:t>
      </w:r>
      <w:bookmarkEnd w:id="9"/>
      <w:bookmarkEnd w:id="12"/>
      <w:bookmarkEnd w:id="13"/>
    </w:p>
    <w:p w:rsidR="00005E63" w:rsidRDefault="00005E63" w:rsidP="00005E63"/>
    <w:p w:rsidR="00A320A0" w:rsidRDefault="00A320A0" w:rsidP="00005E63">
      <w:pPr>
        <w:rPr>
          <w:u w:val="single"/>
        </w:rPr>
      </w:pPr>
      <w:r>
        <w:t>AACOG</w:t>
      </w:r>
      <w:r w:rsidRPr="004E3918">
        <w:t xml:space="preserve"> </w:t>
      </w:r>
      <w:r>
        <w:t>has</w:t>
      </w:r>
      <w:r w:rsidRPr="004E3918">
        <w:t xml:space="preserve"> prepare</w:t>
      </w:r>
      <w:r>
        <w:t>d</w:t>
      </w:r>
      <w:r w:rsidRPr="004E3918">
        <w:t xml:space="preserve"> </w:t>
      </w:r>
      <w:r>
        <w:t>this</w:t>
      </w:r>
      <w:r w:rsidRPr="004E3918">
        <w:t xml:space="preserve"> </w:t>
      </w:r>
      <w:r>
        <w:t xml:space="preserve">Level III </w:t>
      </w:r>
      <w:r w:rsidRPr="004E3918">
        <w:t xml:space="preserve">Quality Assurance Project Plan (QAPP) </w:t>
      </w:r>
      <w:r>
        <w:t xml:space="preserve">for the </w:t>
      </w:r>
      <w:r w:rsidRPr="00026A0D">
        <w:t>Texas Commission on Environmental Quality (TCEQ)</w:t>
      </w:r>
      <w:r>
        <w:t xml:space="preserve"> </w:t>
      </w:r>
      <w:r w:rsidRPr="004E3918">
        <w:t xml:space="preserve">following EPA guidelines.  The nature of the technical analysis and tasks to be conducted as part of this project are consistent with quality assurance (QA) </w:t>
      </w:r>
      <w:r w:rsidRPr="00005E63">
        <w:rPr>
          <w:u w:val="single"/>
        </w:rPr>
        <w:t>Category II</w:t>
      </w:r>
      <w:r>
        <w:rPr>
          <w:u w:val="single"/>
        </w:rPr>
        <w:t>I</w:t>
      </w:r>
      <w:r w:rsidRPr="00005E63">
        <w:rPr>
          <w:u w:val="single"/>
        </w:rPr>
        <w:t xml:space="preserve"> – </w:t>
      </w:r>
      <w:r w:rsidRPr="005B3554">
        <w:rPr>
          <w:u w:val="single"/>
        </w:rPr>
        <w:t xml:space="preserve">National Risk Management Research Laboratory </w:t>
      </w:r>
      <w:r>
        <w:rPr>
          <w:u w:val="single"/>
        </w:rPr>
        <w:t>(</w:t>
      </w:r>
      <w:r w:rsidRPr="005B3554">
        <w:rPr>
          <w:u w:val="single"/>
        </w:rPr>
        <w:t>NRMRL</w:t>
      </w:r>
      <w:r>
        <w:rPr>
          <w:u w:val="single"/>
        </w:rPr>
        <w:t>)</w:t>
      </w:r>
      <w:r w:rsidRPr="005B3554">
        <w:rPr>
          <w:u w:val="single"/>
        </w:rPr>
        <w:t xml:space="preserve"> QAPP requirements for </w:t>
      </w:r>
      <w:r w:rsidR="00E21D4F">
        <w:rPr>
          <w:u w:val="single"/>
        </w:rPr>
        <w:t>secondary data</w:t>
      </w:r>
      <w:r w:rsidR="00E21D4F" w:rsidRPr="005B3554">
        <w:rPr>
          <w:u w:val="single"/>
        </w:rPr>
        <w:t xml:space="preserve"> </w:t>
      </w:r>
      <w:r w:rsidRPr="005B3554">
        <w:rPr>
          <w:u w:val="single"/>
        </w:rPr>
        <w:t>projects</w:t>
      </w:r>
      <w:r w:rsidRPr="00005E63">
        <w:t>.</w:t>
      </w:r>
      <w:r>
        <w:t xml:space="preserve"> </w:t>
      </w:r>
      <w:r w:rsidRPr="00005256">
        <w:t xml:space="preserve"> </w:t>
      </w:r>
      <w:r w:rsidR="00005256" w:rsidRPr="00005256">
        <w:t xml:space="preserve">This QAPP is in effect for the duration of this project, </w:t>
      </w:r>
      <w:r w:rsidR="00B6122C" w:rsidRPr="00B6122C">
        <w:t xml:space="preserve">January </w:t>
      </w:r>
      <w:r w:rsidR="00B6122C">
        <w:t>25</w:t>
      </w:r>
      <w:r w:rsidR="00005256" w:rsidRPr="00005256">
        <w:t>, 201</w:t>
      </w:r>
      <w:r w:rsidR="00B6122C">
        <w:t>6</w:t>
      </w:r>
      <w:r w:rsidR="00005256" w:rsidRPr="00005256">
        <w:t xml:space="preserve"> through </w:t>
      </w:r>
      <w:r w:rsidR="003941B2">
        <w:t>December</w:t>
      </w:r>
      <w:r w:rsidR="00005256" w:rsidRPr="00005256">
        <w:t xml:space="preserve"> </w:t>
      </w:r>
      <w:r w:rsidR="00E00464">
        <w:t>3</w:t>
      </w:r>
      <w:r w:rsidR="003941B2">
        <w:t>0</w:t>
      </w:r>
      <w:r w:rsidR="00005256" w:rsidRPr="00005256">
        <w:t>, 201</w:t>
      </w:r>
      <w:r w:rsidR="00E00464">
        <w:t>7</w:t>
      </w:r>
      <w:r w:rsidR="00005256" w:rsidRPr="00005256">
        <w:t>.</w:t>
      </w:r>
      <w:r>
        <w:t xml:space="preserve"> </w:t>
      </w:r>
    </w:p>
    <w:p w:rsidR="00005E63" w:rsidRPr="009A5821" w:rsidRDefault="00005E63" w:rsidP="00005E63">
      <w:pPr>
        <w:rPr>
          <w:rFonts w:cs="Arial"/>
          <w:b/>
          <w:bCs/>
          <w:szCs w:val="22"/>
        </w:rPr>
      </w:pPr>
    </w:p>
    <w:p w:rsidR="00224CA6" w:rsidRPr="009A5821" w:rsidRDefault="00224CA6" w:rsidP="000F5758">
      <w:pPr>
        <w:pStyle w:val="Heading2"/>
      </w:pPr>
      <w:bookmarkStart w:id="14" w:name="_Toc255120963"/>
      <w:bookmarkStart w:id="15" w:name="_Toc436157886"/>
      <w:bookmarkStart w:id="16" w:name="_Toc441482439"/>
      <w:r w:rsidRPr="009A5821">
        <w:t>Purpose of Study</w:t>
      </w:r>
      <w:bookmarkEnd w:id="14"/>
      <w:bookmarkEnd w:id="15"/>
      <w:bookmarkEnd w:id="16"/>
    </w:p>
    <w:p w:rsidR="009C277B" w:rsidRPr="009A5821" w:rsidRDefault="009C277B" w:rsidP="009C277B">
      <w:pPr>
        <w:rPr>
          <w:rFonts w:cs="Arial"/>
          <w:szCs w:val="22"/>
        </w:rPr>
      </w:pPr>
    </w:p>
    <w:p w:rsidR="009A5821" w:rsidRDefault="009A5821" w:rsidP="009A5821">
      <w:pPr>
        <w:rPr>
          <w:rFonts w:cs="Arial"/>
          <w:szCs w:val="22"/>
        </w:rPr>
      </w:pPr>
      <w:r w:rsidRPr="009A5821">
        <w:rPr>
          <w:rFonts w:cs="Arial"/>
          <w:szCs w:val="22"/>
        </w:rPr>
        <w:t xml:space="preserve">The Clean Air Act (CAA) is the </w:t>
      </w:r>
      <w:r w:rsidRPr="00185A35">
        <w:rPr>
          <w:rFonts w:cs="Arial"/>
          <w:szCs w:val="22"/>
        </w:rPr>
        <w:t>comprehensive federal law that regulates airborne emissions across the United States.</w:t>
      </w:r>
      <w:r w:rsidRPr="00185A35">
        <w:rPr>
          <w:rFonts w:cs="Arial"/>
          <w:szCs w:val="22"/>
          <w:vertAlign w:val="superscript"/>
        </w:rPr>
        <w:footnoteReference w:id="1"/>
      </w:r>
      <w:r w:rsidRPr="00185A35">
        <w:rPr>
          <w:rFonts w:cs="Arial"/>
          <w:szCs w:val="22"/>
        </w:rPr>
        <w:t xml:space="preserve">  This law authorizes the U.S. Environmental Protection Agency (EPA) to establish National Ambient Air Quality Standards (NAAQS) to protect public health and the environment.  </w:t>
      </w:r>
      <w:r w:rsidR="000A1A35" w:rsidRPr="00185A35">
        <w:rPr>
          <w:rFonts w:cs="Arial"/>
          <w:szCs w:val="22"/>
        </w:rPr>
        <w:t>EPA established criteria for six commonly-found pollutants</w:t>
      </w:r>
      <w:r w:rsidRPr="00185A35">
        <w:rPr>
          <w:rFonts w:cs="Arial"/>
          <w:szCs w:val="22"/>
        </w:rPr>
        <w:t xml:space="preserve"> </w:t>
      </w:r>
      <w:r w:rsidR="000A1A35" w:rsidRPr="00185A35">
        <w:rPr>
          <w:rFonts w:cs="Arial"/>
          <w:szCs w:val="22"/>
        </w:rPr>
        <w:t>known to</w:t>
      </w:r>
      <w:r w:rsidRPr="00185A35">
        <w:rPr>
          <w:rFonts w:cs="Arial"/>
          <w:szCs w:val="22"/>
        </w:rPr>
        <w:t xml:space="preserve"> injure health, harm the environment, and/or cause property damage.  Air quality monitors measure concentrations of these pollutants throughout the country</w:t>
      </w:r>
      <w:r w:rsidRPr="008F3A8B">
        <w:rPr>
          <w:rFonts w:cs="Arial"/>
          <w:szCs w:val="22"/>
        </w:rPr>
        <w:t>.</w:t>
      </w:r>
      <w:r w:rsidRPr="009A5821">
        <w:rPr>
          <w:rFonts w:cs="Arial"/>
          <w:szCs w:val="22"/>
        </w:rPr>
        <w:t xml:space="preserve"> </w:t>
      </w:r>
      <w:r w:rsidR="00F215CB">
        <w:rPr>
          <w:rFonts w:cs="Arial"/>
          <w:szCs w:val="22"/>
        </w:rPr>
        <w:t xml:space="preserve">Of the six </w:t>
      </w:r>
      <w:r w:rsidR="000A1A35">
        <w:rPr>
          <w:rFonts w:cs="Arial"/>
          <w:szCs w:val="22"/>
        </w:rPr>
        <w:t>“</w:t>
      </w:r>
      <w:r w:rsidR="00F215CB">
        <w:rPr>
          <w:rFonts w:cs="Arial"/>
          <w:szCs w:val="22"/>
        </w:rPr>
        <w:t>criteria</w:t>
      </w:r>
      <w:r w:rsidR="000A1A35">
        <w:rPr>
          <w:rFonts w:cs="Arial"/>
          <w:szCs w:val="22"/>
        </w:rPr>
        <w:t>”</w:t>
      </w:r>
      <w:r w:rsidR="00F215CB">
        <w:rPr>
          <w:rFonts w:cs="Arial"/>
          <w:szCs w:val="22"/>
        </w:rPr>
        <w:t xml:space="preserve"> pollutants, the one that poses the greatest challenge to the San Antonio-New Braunfels </w:t>
      </w:r>
      <w:r w:rsidR="0093382E">
        <w:rPr>
          <w:rFonts w:cs="Arial"/>
          <w:szCs w:val="22"/>
        </w:rPr>
        <w:t>M</w:t>
      </w:r>
      <w:r w:rsidR="0093382E" w:rsidRPr="00E00464">
        <w:rPr>
          <w:rFonts w:cs="Arial"/>
          <w:szCs w:val="22"/>
        </w:rPr>
        <w:t xml:space="preserve">etropolitan </w:t>
      </w:r>
      <w:r w:rsidR="0093382E">
        <w:rPr>
          <w:rFonts w:cs="Arial"/>
          <w:szCs w:val="22"/>
        </w:rPr>
        <w:t>S</w:t>
      </w:r>
      <w:r w:rsidR="0093382E" w:rsidRPr="00E00464">
        <w:rPr>
          <w:rFonts w:cs="Arial"/>
          <w:szCs w:val="22"/>
        </w:rPr>
        <w:t xml:space="preserve">tatistical </w:t>
      </w:r>
      <w:r w:rsidR="0093382E">
        <w:rPr>
          <w:rFonts w:cs="Arial"/>
          <w:szCs w:val="22"/>
        </w:rPr>
        <w:t>A</w:t>
      </w:r>
      <w:r w:rsidR="0093382E" w:rsidRPr="00E00464">
        <w:rPr>
          <w:rFonts w:cs="Arial"/>
          <w:szCs w:val="22"/>
        </w:rPr>
        <w:t xml:space="preserve">rea </w:t>
      </w:r>
      <w:r w:rsidR="00F215CB">
        <w:rPr>
          <w:rFonts w:cs="Arial"/>
          <w:szCs w:val="22"/>
        </w:rPr>
        <w:t xml:space="preserve">(MSA) is ground-level ozone. </w:t>
      </w:r>
      <w:r w:rsidR="00E00464">
        <w:rPr>
          <w:rFonts w:cs="Arial"/>
          <w:szCs w:val="22"/>
        </w:rPr>
        <w:t>Ozone monitors in the MSA have record</w:t>
      </w:r>
      <w:r w:rsidR="0022735C">
        <w:rPr>
          <w:rFonts w:cs="Arial"/>
          <w:szCs w:val="22"/>
        </w:rPr>
        <w:t>ed</w:t>
      </w:r>
      <w:r w:rsidR="00E00464">
        <w:rPr>
          <w:rFonts w:cs="Arial"/>
          <w:szCs w:val="22"/>
        </w:rPr>
        <w:t xml:space="preserve"> violations of the 70 ppb 201</w:t>
      </w:r>
      <w:r w:rsidR="00F215CB">
        <w:rPr>
          <w:rFonts w:cs="Arial"/>
          <w:szCs w:val="22"/>
        </w:rPr>
        <w:t>5</w:t>
      </w:r>
      <w:r w:rsidR="00E00464">
        <w:rPr>
          <w:rFonts w:cs="Arial"/>
          <w:szCs w:val="22"/>
        </w:rPr>
        <w:t xml:space="preserve"> ozone standard. </w:t>
      </w:r>
    </w:p>
    <w:p w:rsidR="00B05C7D" w:rsidRPr="009A5821" w:rsidRDefault="00B05C7D" w:rsidP="009A5821">
      <w:pPr>
        <w:rPr>
          <w:rFonts w:cs="Arial"/>
          <w:szCs w:val="22"/>
        </w:rPr>
      </w:pPr>
    </w:p>
    <w:p w:rsidR="009A5821" w:rsidRPr="009A5821" w:rsidRDefault="00CB082E" w:rsidP="00CB418E">
      <w:pPr>
        <w:rPr>
          <w:rFonts w:cs="Arial"/>
          <w:szCs w:val="22"/>
        </w:rPr>
      </w:pPr>
      <w:r w:rsidRPr="00CB082E">
        <w:rPr>
          <w:rFonts w:cs="Arial"/>
          <w:szCs w:val="22"/>
        </w:rPr>
        <w:t xml:space="preserve">When regions fail to comply with </w:t>
      </w:r>
      <w:r w:rsidR="0093382E">
        <w:rPr>
          <w:rFonts w:cs="Arial"/>
          <w:szCs w:val="22"/>
        </w:rPr>
        <w:t>the NAAQS</w:t>
      </w:r>
      <w:r w:rsidRPr="00CB082E">
        <w:rPr>
          <w:rFonts w:cs="Arial"/>
          <w:szCs w:val="22"/>
        </w:rPr>
        <w:t xml:space="preserve">, the Clean Air Act (CAA) requires that the state, in consultation with local governments, revise the state implementation plan (SIP) to address the violation. The SIP is a blueprint for the methodology that the region and state will follow to attain and maintain </w:t>
      </w:r>
      <w:r w:rsidR="0087216A">
        <w:rPr>
          <w:rFonts w:cs="Arial"/>
          <w:szCs w:val="22"/>
        </w:rPr>
        <w:t>federal air quality standards.</w:t>
      </w:r>
      <w:r w:rsidR="00D44964">
        <w:rPr>
          <w:rFonts w:cs="Arial"/>
          <w:szCs w:val="22"/>
        </w:rPr>
        <w:t xml:space="preserve"> </w:t>
      </w:r>
      <w:r w:rsidR="00CB418E" w:rsidRPr="00CB418E">
        <w:rPr>
          <w:rFonts w:cs="Arial"/>
        </w:rPr>
        <w:t xml:space="preserve">Most ozone SIPs require photochemical modeling be conducted to determine </w:t>
      </w:r>
      <w:r w:rsidR="0093382E">
        <w:rPr>
          <w:rFonts w:cs="Arial"/>
        </w:rPr>
        <w:t>how</w:t>
      </w:r>
      <w:r w:rsidR="0093382E" w:rsidRPr="00CB418E">
        <w:rPr>
          <w:rFonts w:cs="Arial"/>
        </w:rPr>
        <w:t xml:space="preserve"> </w:t>
      </w:r>
      <w:r w:rsidR="00CB418E" w:rsidRPr="00CB418E">
        <w:rPr>
          <w:rFonts w:cs="Arial"/>
        </w:rPr>
        <w:t>a region can meet air quality standards. EPA modeling guidance</w:t>
      </w:r>
      <w:r w:rsidR="00CB418E" w:rsidRPr="00CB418E">
        <w:rPr>
          <w:rFonts w:cs="Arial"/>
          <w:vertAlign w:val="superscript"/>
        </w:rPr>
        <w:footnoteReference w:id="2"/>
      </w:r>
      <w:r w:rsidR="00CB418E" w:rsidRPr="00CB418E">
        <w:rPr>
          <w:rFonts w:cs="Arial"/>
        </w:rPr>
        <w:t xml:space="preserve"> provides a detailed process</w:t>
      </w:r>
      <w:r w:rsidR="0093382E" w:rsidRPr="0093382E">
        <w:rPr>
          <w:rFonts w:cs="Arial"/>
        </w:rPr>
        <w:t xml:space="preserve"> </w:t>
      </w:r>
      <w:r w:rsidR="0093382E" w:rsidRPr="00CB418E">
        <w:rPr>
          <w:rFonts w:cs="Arial"/>
        </w:rPr>
        <w:t>for developing and analyzing photochemical modeling episodes</w:t>
      </w:r>
      <w:r w:rsidR="00CB418E" w:rsidRPr="00CB418E">
        <w:rPr>
          <w:rFonts w:cs="Arial"/>
        </w:rPr>
        <w:t xml:space="preserve">, from the planning stage </w:t>
      </w:r>
      <w:r w:rsidR="0093382E">
        <w:rPr>
          <w:rFonts w:cs="Arial"/>
        </w:rPr>
        <w:t>to</w:t>
      </w:r>
      <w:r w:rsidR="0093382E" w:rsidRPr="00CB418E">
        <w:rPr>
          <w:rFonts w:cs="Arial"/>
        </w:rPr>
        <w:t xml:space="preserve"> </w:t>
      </w:r>
      <w:r w:rsidR="00CB418E" w:rsidRPr="00CB418E">
        <w:rPr>
          <w:rFonts w:cs="Arial"/>
        </w:rPr>
        <w:t xml:space="preserve">control strategy development and evaluation.  </w:t>
      </w:r>
      <w:r w:rsidR="000F5758">
        <w:rPr>
          <w:rFonts w:cs="Arial"/>
          <w:szCs w:val="22"/>
        </w:rPr>
        <w:t>Th</w:t>
      </w:r>
      <w:r w:rsidR="000A1A35">
        <w:rPr>
          <w:rFonts w:cs="Arial"/>
          <w:szCs w:val="22"/>
        </w:rPr>
        <w:t>is</w:t>
      </w:r>
      <w:r w:rsidR="000F5758">
        <w:rPr>
          <w:rFonts w:cs="Arial"/>
          <w:szCs w:val="22"/>
        </w:rPr>
        <w:t xml:space="preserve"> project will </w:t>
      </w:r>
      <w:r w:rsidR="000A1A35">
        <w:rPr>
          <w:rFonts w:cs="Arial"/>
          <w:szCs w:val="22"/>
        </w:rPr>
        <w:t xml:space="preserve">involve </w:t>
      </w:r>
      <w:r w:rsidR="000F5758">
        <w:rPr>
          <w:rFonts w:cs="Arial"/>
          <w:szCs w:val="22"/>
        </w:rPr>
        <w:t>updat</w:t>
      </w:r>
      <w:r w:rsidR="000A1A35">
        <w:rPr>
          <w:rFonts w:cs="Arial"/>
          <w:szCs w:val="22"/>
        </w:rPr>
        <w:t>ing</w:t>
      </w:r>
      <w:r w:rsidR="000F5758">
        <w:rPr>
          <w:rFonts w:cs="Arial"/>
          <w:szCs w:val="22"/>
        </w:rPr>
        <w:t xml:space="preserve"> the </w:t>
      </w:r>
      <w:r w:rsidR="00C7292F">
        <w:rPr>
          <w:rFonts w:cs="Arial"/>
          <w:szCs w:val="22"/>
        </w:rPr>
        <w:t>previous</w:t>
      </w:r>
      <w:r w:rsidR="000F5758">
        <w:rPr>
          <w:rFonts w:cs="Arial"/>
          <w:szCs w:val="22"/>
        </w:rPr>
        <w:t xml:space="preserve"> </w:t>
      </w:r>
      <w:r>
        <w:rPr>
          <w:rFonts w:cs="Arial"/>
          <w:szCs w:val="22"/>
        </w:rPr>
        <w:t>Photochemical Model completed</w:t>
      </w:r>
      <w:r w:rsidR="000F5758">
        <w:rPr>
          <w:rFonts w:cs="Arial"/>
          <w:szCs w:val="22"/>
        </w:rPr>
        <w:t xml:space="preserve"> under </w:t>
      </w:r>
      <w:r w:rsidR="00E00464">
        <w:rPr>
          <w:rFonts w:cs="Arial"/>
          <w:szCs w:val="22"/>
        </w:rPr>
        <w:t xml:space="preserve">PGA14-1, </w:t>
      </w:r>
      <w:r w:rsidR="00E00464" w:rsidRPr="00E00464">
        <w:rPr>
          <w:rFonts w:cs="Arial"/>
          <w:szCs w:val="22"/>
        </w:rPr>
        <w:t>582-14-40051</w:t>
      </w:r>
      <w:r w:rsidR="00E00464">
        <w:rPr>
          <w:rFonts w:cs="Arial"/>
          <w:szCs w:val="22"/>
        </w:rPr>
        <w:t xml:space="preserve">, </w:t>
      </w:r>
      <w:r w:rsidR="00E00464" w:rsidRPr="00E00464">
        <w:rPr>
          <w:rFonts w:cs="Arial"/>
          <w:szCs w:val="22"/>
        </w:rPr>
        <w:t>Amendment 2</w:t>
      </w:r>
      <w:r w:rsidR="00E00464">
        <w:rPr>
          <w:rFonts w:cs="Arial"/>
          <w:szCs w:val="22"/>
        </w:rPr>
        <w:t xml:space="preserve">, </w:t>
      </w:r>
      <w:r>
        <w:rPr>
          <w:rFonts w:cs="Arial"/>
          <w:szCs w:val="22"/>
        </w:rPr>
        <w:t>Task 4</w:t>
      </w:r>
      <w:r w:rsidR="00E00464" w:rsidRPr="00E00464">
        <w:rPr>
          <w:rFonts w:cs="Arial"/>
          <w:szCs w:val="22"/>
        </w:rPr>
        <w:t xml:space="preserve">, Deliverable </w:t>
      </w:r>
      <w:r>
        <w:rPr>
          <w:rFonts w:cs="Arial"/>
          <w:szCs w:val="22"/>
        </w:rPr>
        <w:t>4</w:t>
      </w:r>
      <w:r w:rsidR="00E00464" w:rsidRPr="00E00464">
        <w:rPr>
          <w:rFonts w:cs="Arial"/>
          <w:szCs w:val="22"/>
        </w:rPr>
        <w:t>.1.2</w:t>
      </w:r>
      <w:r w:rsidR="000F5758">
        <w:rPr>
          <w:rFonts w:cs="Arial"/>
          <w:szCs w:val="22"/>
        </w:rPr>
        <w:t xml:space="preserve"> delivered to TCEQ on </w:t>
      </w:r>
      <w:r w:rsidR="00E00464">
        <w:rPr>
          <w:rFonts w:cs="Arial"/>
          <w:szCs w:val="22"/>
        </w:rPr>
        <w:t xml:space="preserve">October </w:t>
      </w:r>
      <w:r>
        <w:rPr>
          <w:rFonts w:cs="Arial"/>
          <w:szCs w:val="22"/>
        </w:rPr>
        <w:t>3</w:t>
      </w:r>
      <w:r w:rsidR="00E00464">
        <w:rPr>
          <w:rFonts w:cs="Arial"/>
          <w:szCs w:val="22"/>
        </w:rPr>
        <w:t>0, 2015</w:t>
      </w:r>
      <w:r w:rsidR="00185A35">
        <w:rPr>
          <w:rFonts w:cs="Arial"/>
          <w:szCs w:val="22"/>
        </w:rPr>
        <w:t xml:space="preserve"> </w:t>
      </w:r>
      <w:r w:rsidR="00185A35" w:rsidRPr="00185A35">
        <w:rPr>
          <w:rFonts w:cs="Arial"/>
          <w:szCs w:val="22"/>
        </w:rPr>
        <w:t>in support of strategic initiatives needed to meet the NAAQS</w:t>
      </w:r>
      <w:r w:rsidR="00185A35">
        <w:rPr>
          <w:rFonts w:cs="Arial"/>
          <w:szCs w:val="22"/>
        </w:rPr>
        <w:t>.</w:t>
      </w:r>
    </w:p>
    <w:p w:rsidR="00A320A0" w:rsidRPr="009A5821" w:rsidRDefault="00A320A0" w:rsidP="00A76052">
      <w:pPr>
        <w:pStyle w:val="Style2"/>
        <w:rPr>
          <w:rFonts w:cs="Arial"/>
          <w:b w:val="0"/>
          <w:bCs w:val="0"/>
          <w:sz w:val="22"/>
          <w:szCs w:val="22"/>
        </w:rPr>
      </w:pPr>
    </w:p>
    <w:p w:rsidR="00224CA6" w:rsidRPr="009A5821" w:rsidRDefault="00224CA6" w:rsidP="000F5758">
      <w:pPr>
        <w:pStyle w:val="Heading2"/>
      </w:pPr>
      <w:bookmarkStart w:id="17" w:name="_Toc255120964"/>
      <w:bookmarkStart w:id="18" w:name="_Toc436157887"/>
      <w:bookmarkStart w:id="19" w:name="_Toc441482440"/>
      <w:r w:rsidRPr="009A5821">
        <w:t>Project Objectives</w:t>
      </w:r>
      <w:bookmarkEnd w:id="17"/>
      <w:bookmarkEnd w:id="18"/>
      <w:bookmarkEnd w:id="19"/>
    </w:p>
    <w:p w:rsidR="00224CA6" w:rsidRPr="009A5821" w:rsidRDefault="00224CA6"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8267A5" w:rsidRDefault="008F3A8B" w:rsidP="00166BA5">
      <w:pPr>
        <w:rPr>
          <w:rFonts w:cs="Arial"/>
          <w:szCs w:val="22"/>
        </w:rPr>
      </w:pPr>
      <w:bookmarkStart w:id="20" w:name="_Ref326157565"/>
      <w:bookmarkStart w:id="21" w:name="_Toc321463939"/>
      <w:bookmarkStart w:id="22" w:name="_Toc375124288"/>
      <w:r w:rsidRPr="00185A35">
        <w:rPr>
          <w:rFonts w:cs="Arial"/>
          <w:szCs w:val="22"/>
        </w:rPr>
        <w:t xml:space="preserve">The photochemical modeling that will be conducted under this project will depend on the availability of a 2012 </w:t>
      </w:r>
      <w:r w:rsidR="00070975" w:rsidRPr="00185A35">
        <w:rPr>
          <w:rFonts w:cs="Arial"/>
          <w:szCs w:val="22"/>
        </w:rPr>
        <w:t xml:space="preserve">ozone episode </w:t>
      </w:r>
      <w:r w:rsidRPr="00185A35">
        <w:rPr>
          <w:rFonts w:cs="Arial"/>
          <w:szCs w:val="22"/>
        </w:rPr>
        <w:t>simulation that accounts for local meteorology.</w:t>
      </w:r>
      <w:r w:rsidR="00185A35" w:rsidRPr="00185A35">
        <w:rPr>
          <w:rFonts w:cs="Arial"/>
          <w:szCs w:val="22"/>
        </w:rPr>
        <w:t xml:space="preserve">  TCEQ is working on the 2012 episode now and AACOG will need the files to conduct the modeling.</w:t>
      </w:r>
      <w:r w:rsidRPr="00185A35">
        <w:rPr>
          <w:rFonts w:cs="Arial"/>
          <w:szCs w:val="22"/>
        </w:rPr>
        <w:t xml:space="preserve">  If that simulation is available during the biennium</w:t>
      </w:r>
      <w:r w:rsidR="00070975" w:rsidRPr="00185A35">
        <w:rPr>
          <w:rFonts w:cs="Arial"/>
          <w:szCs w:val="22"/>
        </w:rPr>
        <w:t xml:space="preserve"> and within a reasonable timeframe to allow completion of the runs</w:t>
      </w:r>
      <w:r w:rsidRPr="00185A35">
        <w:rPr>
          <w:rFonts w:cs="Arial"/>
          <w:szCs w:val="22"/>
        </w:rPr>
        <w:t>, a</w:t>
      </w:r>
      <w:r w:rsidR="00B60DCE" w:rsidRPr="00185A35">
        <w:rPr>
          <w:rFonts w:cs="Arial"/>
          <w:szCs w:val="22"/>
        </w:rPr>
        <w:t>ppropriate modeling sensitivities</w:t>
      </w:r>
      <w:r w:rsidR="00166BA5" w:rsidRPr="00185A35">
        <w:rPr>
          <w:rFonts w:cs="Arial"/>
          <w:szCs w:val="22"/>
        </w:rPr>
        <w:t xml:space="preserve"> on future projections may be performed,</w:t>
      </w:r>
      <w:r w:rsidR="00B60DCE" w:rsidRPr="00185A35">
        <w:rPr>
          <w:rFonts w:cs="Arial"/>
          <w:szCs w:val="22"/>
        </w:rPr>
        <w:t xml:space="preserve"> which </w:t>
      </w:r>
      <w:r w:rsidRPr="00185A35">
        <w:rPr>
          <w:rFonts w:cs="Arial"/>
          <w:szCs w:val="22"/>
        </w:rPr>
        <w:t>could</w:t>
      </w:r>
      <w:r w:rsidR="00B60DCE" w:rsidRPr="00185A35">
        <w:rPr>
          <w:rFonts w:cs="Arial"/>
          <w:szCs w:val="22"/>
        </w:rPr>
        <w:t xml:space="preserve"> include </w:t>
      </w:r>
      <w:r w:rsidR="00166BA5" w:rsidRPr="00185A35">
        <w:rPr>
          <w:rFonts w:cs="Arial"/>
          <w:szCs w:val="22"/>
        </w:rPr>
        <w:t>Anthropogenic Precursor Culpability Assessment (</w:t>
      </w:r>
      <w:r w:rsidR="00B60DCE" w:rsidRPr="00185A35">
        <w:rPr>
          <w:rFonts w:cs="Arial"/>
          <w:szCs w:val="22"/>
        </w:rPr>
        <w:t>APCA</w:t>
      </w:r>
      <w:r w:rsidR="00166BA5" w:rsidRPr="00185A35">
        <w:rPr>
          <w:rFonts w:cs="Arial"/>
          <w:szCs w:val="22"/>
        </w:rPr>
        <w:t>)</w:t>
      </w:r>
      <w:r w:rsidR="00B60DCE" w:rsidRPr="00185A35">
        <w:rPr>
          <w:rFonts w:cs="Arial"/>
          <w:szCs w:val="22"/>
        </w:rPr>
        <w:t xml:space="preserve"> runs or source category sensitivities</w:t>
      </w:r>
      <w:r w:rsidRPr="00185A35">
        <w:rPr>
          <w:rFonts w:cs="Arial"/>
          <w:szCs w:val="22"/>
        </w:rPr>
        <w:t>.  The information obtained from these runs could</w:t>
      </w:r>
      <w:r w:rsidR="00B60DCE" w:rsidRPr="00185A35">
        <w:rPr>
          <w:rFonts w:cs="Arial"/>
          <w:szCs w:val="22"/>
        </w:rPr>
        <w:t xml:space="preserve"> provide preliminary information regarding the more efficien</w:t>
      </w:r>
      <w:r w:rsidR="00166BA5" w:rsidRPr="00185A35">
        <w:rPr>
          <w:rFonts w:cs="Arial"/>
          <w:szCs w:val="22"/>
        </w:rPr>
        <w:t>t control strategies to pursue.</w:t>
      </w:r>
      <w:r w:rsidR="00166BA5">
        <w:rPr>
          <w:rFonts w:cs="Arial"/>
          <w:szCs w:val="22"/>
        </w:rPr>
        <w:t xml:space="preserve"> </w:t>
      </w:r>
    </w:p>
    <w:p w:rsidR="008267A5" w:rsidRDefault="008267A5" w:rsidP="00166BA5">
      <w:pPr>
        <w:rPr>
          <w:rFonts w:cs="Arial"/>
          <w:szCs w:val="22"/>
        </w:rPr>
      </w:pPr>
    </w:p>
    <w:p w:rsidR="00166BA5" w:rsidRPr="00185A35" w:rsidRDefault="00166BA5" w:rsidP="00166BA5">
      <w:pPr>
        <w:rPr>
          <w:rFonts w:cs="Arial"/>
          <w:szCs w:val="22"/>
        </w:rPr>
      </w:pPr>
      <w:r w:rsidRPr="00166BA5">
        <w:t>“</w:t>
      </w:r>
      <w:r w:rsidR="008267A5">
        <w:t>ENVIRON,</w:t>
      </w:r>
      <w:r w:rsidR="008267A5" w:rsidRPr="008267A5">
        <w:t xml:space="preserve"> </w:t>
      </w:r>
      <w:r w:rsidR="008267A5">
        <w:t>an independent consulting firm that specializes in environmental planning, d</w:t>
      </w:r>
      <w:r w:rsidRPr="00166BA5">
        <w:t>eveloped an ozone source attribution approach that has become known as the “Ozone Source Apportionment Technology</w:t>
      </w:r>
      <w:r w:rsidR="00B30006">
        <w:t>,</w:t>
      </w:r>
      <w:r w:rsidRPr="00166BA5">
        <w:t>” or OSAT.  OSAT provides a method for estimating the contributions of multiple source areas, categories, and pollutant types to ozone formation in a single model run.”</w:t>
      </w:r>
      <w:r w:rsidRPr="00166BA5">
        <w:rPr>
          <w:vertAlign w:val="superscript"/>
        </w:rPr>
        <w:footnoteReference w:id="3"/>
      </w:r>
      <w:r w:rsidRPr="00166BA5">
        <w:t xml:space="preserve"> “OSAT uses </w:t>
      </w:r>
      <w:r w:rsidRPr="00185A35">
        <w:t>multiple tracer species to track the fate of ozone precursor emissions (VOC and NO</w:t>
      </w:r>
      <w:r w:rsidRPr="00185A35">
        <w:rPr>
          <w:vertAlign w:val="subscript"/>
        </w:rPr>
        <w:t>X</w:t>
      </w:r>
      <w:r w:rsidRPr="00185A35">
        <w:t>) and the ozone formation caused by these emissions within a simulation.”</w:t>
      </w:r>
      <w:r w:rsidRPr="00185A35">
        <w:rPr>
          <w:vertAlign w:val="superscript"/>
        </w:rPr>
        <w:footnoteReference w:id="4"/>
      </w:r>
      <w:r w:rsidRPr="00185A35">
        <w:t xml:space="preserve"> “APCA differs from OSAT in recognizing that certain emission groups are not controllable (e.g., biogenic emissions) and that apportioning ozone production to these groups does not provide information that is relevant to control strategies. To address this, in situations where OSAT would attribute ozone production to non-controllable (i.e., biogenic) emissions, APCA re-allocates that ozone production to the controllable portion of precursors that participated in ozone formation with the non-controllable precursor.”</w:t>
      </w:r>
      <w:r w:rsidRPr="00185A35">
        <w:rPr>
          <w:vertAlign w:val="superscript"/>
        </w:rPr>
        <w:footnoteReference w:id="5"/>
      </w:r>
      <w:r w:rsidRPr="00185A35">
        <w:t xml:space="preserve"> </w:t>
      </w:r>
    </w:p>
    <w:p w:rsidR="00166BA5" w:rsidRPr="00185A35" w:rsidRDefault="00166BA5" w:rsidP="00B60DCE">
      <w:pPr>
        <w:rPr>
          <w:rFonts w:cs="Arial"/>
          <w:szCs w:val="22"/>
        </w:rPr>
      </w:pPr>
    </w:p>
    <w:p w:rsidR="00B60DCE" w:rsidRDefault="00070975" w:rsidP="00B60DCE">
      <w:pPr>
        <w:rPr>
          <w:rFonts w:cs="Arial"/>
          <w:szCs w:val="22"/>
        </w:rPr>
      </w:pPr>
      <w:r w:rsidRPr="00185A35">
        <w:rPr>
          <w:rFonts w:cs="Arial"/>
          <w:szCs w:val="22"/>
        </w:rPr>
        <w:t xml:space="preserve">In </w:t>
      </w:r>
      <w:r w:rsidR="00601D4E" w:rsidRPr="00185A35">
        <w:rPr>
          <w:rFonts w:cs="Arial"/>
          <w:szCs w:val="22"/>
        </w:rPr>
        <w:t>addition to possible sensitivity runs</w:t>
      </w:r>
      <w:r w:rsidR="00BF70B7" w:rsidRPr="00185A35">
        <w:rPr>
          <w:rFonts w:cs="Arial"/>
          <w:szCs w:val="22"/>
        </w:rPr>
        <w:t xml:space="preserve"> on the 2012 episode model</w:t>
      </w:r>
      <w:r w:rsidRPr="00185A35">
        <w:rPr>
          <w:rFonts w:cs="Arial"/>
          <w:szCs w:val="22"/>
        </w:rPr>
        <w:t xml:space="preserve">, </w:t>
      </w:r>
      <w:r w:rsidR="00166BA5" w:rsidRPr="00185A35">
        <w:rPr>
          <w:rFonts w:cs="Arial"/>
          <w:szCs w:val="22"/>
        </w:rPr>
        <w:t xml:space="preserve">AACOG will </w:t>
      </w:r>
      <w:r w:rsidRPr="00185A35">
        <w:rPr>
          <w:rFonts w:cs="Arial"/>
          <w:szCs w:val="22"/>
        </w:rPr>
        <w:t>develop</w:t>
      </w:r>
      <w:r w:rsidR="00166BA5" w:rsidRPr="00185A35">
        <w:rPr>
          <w:rFonts w:cs="Arial"/>
          <w:szCs w:val="22"/>
        </w:rPr>
        <w:t xml:space="preserve"> 2020 or 2023 photochemical model projection</w:t>
      </w:r>
      <w:r w:rsidR="00B6122C">
        <w:rPr>
          <w:rFonts w:cs="Arial"/>
          <w:szCs w:val="22"/>
        </w:rPr>
        <w:t>s</w:t>
      </w:r>
      <w:r w:rsidR="00166BA5" w:rsidRPr="00185A35">
        <w:rPr>
          <w:rFonts w:cs="Arial"/>
          <w:szCs w:val="22"/>
        </w:rPr>
        <w:t xml:space="preserve">. Further work can include working on the base case May 16 - June 30, 2012 photochemical modeling episode. </w:t>
      </w:r>
      <w:r w:rsidR="00B60DCE" w:rsidRPr="00185A35">
        <w:rPr>
          <w:rFonts w:cs="Arial"/>
          <w:szCs w:val="22"/>
        </w:rPr>
        <w:t>In applying the photochemical model, AACOG will not analyze or model control strategies unless they meet the following criteria:</w:t>
      </w:r>
    </w:p>
    <w:p w:rsidR="00A75794" w:rsidRPr="00B60DCE" w:rsidRDefault="00A75794" w:rsidP="00B60DCE">
      <w:pPr>
        <w:rPr>
          <w:rFonts w:cs="Arial"/>
          <w:szCs w:val="22"/>
        </w:rPr>
      </w:pPr>
    </w:p>
    <w:p w:rsidR="00B60DCE" w:rsidRPr="00B60DCE" w:rsidRDefault="00B60DCE" w:rsidP="00B05C7D">
      <w:pPr>
        <w:pStyle w:val="ListParagraph"/>
        <w:numPr>
          <w:ilvl w:val="0"/>
          <w:numId w:val="22"/>
        </w:numPr>
        <w:tabs>
          <w:tab w:val="left" w:pos="720"/>
        </w:tabs>
        <w:ind w:left="720" w:hanging="360"/>
        <w:rPr>
          <w:szCs w:val="22"/>
        </w:rPr>
      </w:pPr>
      <w:r w:rsidRPr="00B60DCE">
        <w:rPr>
          <w:szCs w:val="22"/>
        </w:rPr>
        <w:t>The geographic applicability is limited to the Performing Party’s program area; and</w:t>
      </w:r>
    </w:p>
    <w:p w:rsidR="00B60DCE" w:rsidRDefault="00B60DCE" w:rsidP="00B05C7D">
      <w:pPr>
        <w:pStyle w:val="ListParagraph"/>
        <w:numPr>
          <w:ilvl w:val="0"/>
          <w:numId w:val="22"/>
        </w:numPr>
        <w:tabs>
          <w:tab w:val="left" w:pos="720"/>
        </w:tabs>
        <w:ind w:left="720" w:hanging="360"/>
        <w:rPr>
          <w:szCs w:val="22"/>
        </w:rPr>
      </w:pPr>
      <w:r w:rsidRPr="00B60DCE">
        <w:rPr>
          <w:szCs w:val="22"/>
        </w:rPr>
        <w:t>The control strategy is an appropriate local strategy inside its program area that is voluntary or can be implemented by local governments (in a manner consistent with existing state statutes) that choose to participate in the local ozone reduction plan.</w:t>
      </w:r>
    </w:p>
    <w:p w:rsidR="00A8532F" w:rsidRDefault="00005E63" w:rsidP="00B60DCE">
      <w:r>
        <w:br w:type="page"/>
      </w:r>
      <w:bookmarkEnd w:id="20"/>
      <w:bookmarkEnd w:id="21"/>
      <w:bookmarkEnd w:id="22"/>
    </w:p>
    <w:p w:rsidR="0002557E" w:rsidRDefault="0002557E" w:rsidP="00A8532F">
      <w:pPr>
        <w:sectPr w:rsidR="0002557E" w:rsidSect="00445E28">
          <w:pgSz w:w="12240" w:h="15840" w:code="1"/>
          <w:pgMar w:top="1440" w:right="1440" w:bottom="1440" w:left="1440" w:header="720" w:footer="720" w:gutter="0"/>
          <w:pgNumType w:start="1" w:chapStyle="1"/>
          <w:cols w:space="720"/>
          <w:docGrid w:linePitch="360"/>
        </w:sectPr>
      </w:pPr>
    </w:p>
    <w:p w:rsidR="00F236A1" w:rsidRPr="00017ADA" w:rsidRDefault="00F236A1" w:rsidP="00017ADA">
      <w:pPr>
        <w:pStyle w:val="Heading1"/>
      </w:pPr>
      <w:bookmarkStart w:id="23" w:name="_Toc255120965"/>
      <w:bookmarkStart w:id="24" w:name="_Toc436157888"/>
      <w:bookmarkStart w:id="25" w:name="_Toc441482441"/>
      <w:r w:rsidRPr="00017ADA">
        <w:t>PROJECT ORGANIZATION AND RESPONSIBILITIES</w:t>
      </w:r>
      <w:bookmarkEnd w:id="23"/>
      <w:bookmarkEnd w:id="24"/>
      <w:bookmarkEnd w:id="25"/>
    </w:p>
    <w:p w:rsidR="00F236A1" w:rsidRPr="009A5821" w:rsidRDefault="00F236A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2"/>
          <w:szCs w:val="22"/>
        </w:rPr>
      </w:pPr>
    </w:p>
    <w:p w:rsidR="00F236A1" w:rsidRPr="00017ADA" w:rsidRDefault="00F236A1" w:rsidP="00017ADA">
      <w:pPr>
        <w:pStyle w:val="Heading2"/>
      </w:pPr>
      <w:bookmarkStart w:id="26" w:name="_Toc255120966"/>
      <w:bookmarkStart w:id="27" w:name="_Toc436157889"/>
      <w:bookmarkStart w:id="28" w:name="_Toc441482442"/>
      <w:r w:rsidRPr="00017ADA">
        <w:t>Responsibilities of Project Participants</w:t>
      </w:r>
      <w:bookmarkEnd w:id="26"/>
      <w:bookmarkEnd w:id="27"/>
      <w:bookmarkEnd w:id="28"/>
    </w:p>
    <w:p w:rsidR="00F236A1" w:rsidRPr="009A5821" w:rsidRDefault="00F236A1" w:rsidP="002003AA">
      <w:pPr>
        <w:pStyle w:val="BodyText"/>
        <w:tabs>
          <w:tab w:val="left" w:pos="-2070"/>
          <w:tab w:val="left" w:pos="-1980"/>
          <w:tab w:val="left" w:pos="-1890"/>
          <w:tab w:val="left" w:pos="-1800"/>
        </w:tabs>
        <w:jc w:val="left"/>
        <w:rPr>
          <w:rFonts w:cs="Arial"/>
          <w:b/>
          <w:bCs/>
          <w:color w:val="auto"/>
          <w:sz w:val="22"/>
          <w:szCs w:val="22"/>
        </w:rPr>
      </w:pPr>
    </w:p>
    <w:p w:rsidR="00F236A1" w:rsidRPr="009A5821" w:rsidRDefault="00F236A1" w:rsidP="0095065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r w:rsidRPr="009A5821">
        <w:rPr>
          <w:rFonts w:cs="Arial"/>
          <w:bCs/>
          <w:color w:val="auto"/>
          <w:sz w:val="22"/>
          <w:szCs w:val="22"/>
        </w:rPr>
        <w:t xml:space="preserve">This study will be conducted by </w:t>
      </w:r>
      <w:r w:rsidR="00626242">
        <w:rPr>
          <w:rFonts w:cs="Arial"/>
          <w:bCs/>
          <w:color w:val="auto"/>
          <w:sz w:val="22"/>
          <w:szCs w:val="22"/>
        </w:rPr>
        <w:t xml:space="preserve">the </w:t>
      </w:r>
      <w:r w:rsidR="000F5758">
        <w:rPr>
          <w:rFonts w:cs="Arial"/>
          <w:bCs/>
          <w:color w:val="auto"/>
          <w:sz w:val="22"/>
          <w:szCs w:val="22"/>
        </w:rPr>
        <w:t>Alamo Area Council of Governments</w:t>
      </w:r>
      <w:r w:rsidRPr="009A5821">
        <w:rPr>
          <w:rFonts w:cs="Arial"/>
          <w:bCs/>
          <w:color w:val="auto"/>
          <w:sz w:val="22"/>
          <w:szCs w:val="22"/>
        </w:rPr>
        <w:t xml:space="preserve"> </w:t>
      </w:r>
      <w:r w:rsidR="000F5758">
        <w:rPr>
          <w:rFonts w:cs="Arial"/>
          <w:bCs/>
          <w:color w:val="auto"/>
          <w:sz w:val="22"/>
          <w:szCs w:val="22"/>
        </w:rPr>
        <w:t xml:space="preserve">(AACOG) </w:t>
      </w:r>
      <w:r w:rsidRPr="009A5821">
        <w:rPr>
          <w:rFonts w:cs="Arial"/>
          <w:bCs/>
          <w:color w:val="auto"/>
          <w:sz w:val="22"/>
          <w:szCs w:val="22"/>
        </w:rPr>
        <w:t>under</w:t>
      </w:r>
      <w:r w:rsidR="000F5758">
        <w:rPr>
          <w:rFonts w:cs="Arial"/>
          <w:bCs/>
          <w:color w:val="auto"/>
          <w:sz w:val="22"/>
          <w:szCs w:val="22"/>
        </w:rPr>
        <w:t xml:space="preserve"> </w:t>
      </w:r>
      <w:r w:rsidR="00420658" w:rsidRPr="00420658">
        <w:rPr>
          <w:rFonts w:cs="Arial"/>
          <w:bCs/>
          <w:color w:val="auto"/>
          <w:sz w:val="22"/>
          <w:szCs w:val="22"/>
        </w:rPr>
        <w:t>Contract (Grant) # 582-16-60180</w:t>
      </w:r>
      <w:r w:rsidR="00420658">
        <w:rPr>
          <w:rFonts w:cs="Arial"/>
          <w:bCs/>
          <w:color w:val="auto"/>
          <w:sz w:val="22"/>
          <w:szCs w:val="22"/>
        </w:rPr>
        <w:t xml:space="preserve">, </w:t>
      </w:r>
      <w:r w:rsidR="00420658" w:rsidRPr="00420658">
        <w:rPr>
          <w:rFonts w:cs="Arial"/>
          <w:bCs/>
          <w:color w:val="auto"/>
          <w:sz w:val="22"/>
          <w:szCs w:val="22"/>
        </w:rPr>
        <w:t>PGA # 582-16-60849-01</w:t>
      </w:r>
      <w:r w:rsidRPr="009A5821">
        <w:rPr>
          <w:rFonts w:cs="Arial"/>
          <w:bCs/>
          <w:color w:val="auto"/>
          <w:sz w:val="22"/>
          <w:szCs w:val="22"/>
        </w:rPr>
        <w:t xml:space="preserve"> </w:t>
      </w:r>
      <w:r w:rsidR="00626242">
        <w:rPr>
          <w:rFonts w:cs="Arial"/>
          <w:bCs/>
          <w:color w:val="auto"/>
          <w:sz w:val="22"/>
          <w:szCs w:val="22"/>
        </w:rPr>
        <w:t xml:space="preserve">and provided </w:t>
      </w:r>
      <w:r w:rsidRPr="009A5821">
        <w:rPr>
          <w:rFonts w:cs="Arial"/>
          <w:bCs/>
          <w:color w:val="auto"/>
          <w:sz w:val="22"/>
          <w:szCs w:val="22"/>
        </w:rPr>
        <w:t>to the Texas Commission on</w:t>
      </w:r>
      <w:r w:rsidR="00950659">
        <w:rPr>
          <w:rFonts w:cs="Arial"/>
          <w:bCs/>
          <w:color w:val="auto"/>
          <w:sz w:val="22"/>
          <w:szCs w:val="22"/>
        </w:rPr>
        <w:t xml:space="preserve"> Environmental Quality (TCEQ). </w:t>
      </w:r>
      <w:r w:rsidR="000F5758">
        <w:rPr>
          <w:rFonts w:cs="Arial"/>
          <w:bCs/>
          <w:color w:val="auto"/>
          <w:sz w:val="22"/>
          <w:szCs w:val="22"/>
        </w:rPr>
        <w:t>Staff</w:t>
      </w:r>
      <w:r w:rsidR="00617B2C" w:rsidRPr="009A5821">
        <w:rPr>
          <w:rFonts w:cs="Arial"/>
          <w:bCs/>
          <w:color w:val="auto"/>
          <w:sz w:val="22"/>
          <w:szCs w:val="22"/>
        </w:rPr>
        <w:t xml:space="preserve"> </w:t>
      </w:r>
      <w:r w:rsidRPr="009A5821">
        <w:rPr>
          <w:rFonts w:cs="Arial"/>
          <w:bCs/>
          <w:color w:val="auto"/>
          <w:sz w:val="22"/>
          <w:szCs w:val="22"/>
        </w:rPr>
        <w:t xml:space="preserve">working on this project and their specific </w:t>
      </w:r>
      <w:r w:rsidR="003A221C" w:rsidRPr="009A5821">
        <w:rPr>
          <w:rFonts w:cs="Arial"/>
          <w:bCs/>
          <w:color w:val="auto"/>
          <w:sz w:val="22"/>
          <w:szCs w:val="22"/>
        </w:rPr>
        <w:t>responsibilities</w:t>
      </w:r>
      <w:r w:rsidRPr="009A5821">
        <w:rPr>
          <w:rFonts w:cs="Arial"/>
          <w:bCs/>
          <w:color w:val="auto"/>
          <w:sz w:val="22"/>
          <w:szCs w:val="22"/>
        </w:rPr>
        <w:t xml:space="preserve"> are listed below.</w:t>
      </w:r>
      <w:r w:rsidR="004E7E5D">
        <w:rPr>
          <w:rFonts w:cs="Arial"/>
          <w:bCs/>
          <w:color w:val="auto"/>
          <w:sz w:val="22"/>
          <w:szCs w:val="22"/>
        </w:rPr>
        <w:t xml:space="preserve"> </w:t>
      </w:r>
      <w:r w:rsidR="00A84B44">
        <w:rPr>
          <w:rFonts w:cs="Arial"/>
          <w:bCs/>
          <w:color w:val="auto"/>
          <w:sz w:val="22"/>
          <w:szCs w:val="22"/>
        </w:rPr>
        <w:t xml:space="preserve"> “</w:t>
      </w:r>
      <w:r w:rsidR="00A84B44" w:rsidRPr="00A84B44">
        <w:rPr>
          <w:rFonts w:cs="Arial"/>
          <w:bCs/>
          <w:color w:val="auto"/>
          <w:sz w:val="22"/>
          <w:szCs w:val="22"/>
        </w:rPr>
        <w:t>The project</w:t>
      </w:r>
      <w:r w:rsidR="00420658">
        <w:rPr>
          <w:rFonts w:cs="Arial"/>
          <w:bCs/>
          <w:color w:val="auto"/>
          <w:sz w:val="22"/>
          <w:szCs w:val="22"/>
        </w:rPr>
        <w:t xml:space="preserve"> </w:t>
      </w:r>
      <w:r w:rsidR="00A84B44" w:rsidRPr="00A84B44">
        <w:rPr>
          <w:rFonts w:cs="Arial"/>
          <w:bCs/>
          <w:color w:val="auto"/>
          <w:sz w:val="22"/>
          <w:szCs w:val="22"/>
        </w:rPr>
        <w:t>manager is ultimately responsible for assessing whether the performance and acceptance criteria for the</w:t>
      </w:r>
      <w:r w:rsidR="00A84B44">
        <w:rPr>
          <w:rFonts w:cs="Arial"/>
          <w:bCs/>
          <w:color w:val="auto"/>
          <w:sz w:val="22"/>
          <w:szCs w:val="22"/>
        </w:rPr>
        <w:t xml:space="preserve"> </w:t>
      </w:r>
      <w:r w:rsidR="00A84B44" w:rsidRPr="00A84B44">
        <w:rPr>
          <w:rFonts w:cs="Arial"/>
          <w:bCs/>
          <w:color w:val="auto"/>
          <w:sz w:val="22"/>
          <w:szCs w:val="22"/>
        </w:rPr>
        <w:t>intended modeling use were met and works iteratively with the intended users of the results.</w:t>
      </w:r>
      <w:r w:rsidR="00A84B44">
        <w:rPr>
          <w:rFonts w:cs="Arial"/>
          <w:bCs/>
          <w:color w:val="auto"/>
          <w:sz w:val="22"/>
          <w:szCs w:val="22"/>
        </w:rPr>
        <w:t>”</w:t>
      </w:r>
      <w:r w:rsidR="00A84B44" w:rsidRPr="00A84B44">
        <w:rPr>
          <w:rStyle w:val="FootnoteReference"/>
          <w:rFonts w:cs="Arial"/>
          <w:bCs/>
          <w:color w:val="auto"/>
          <w:sz w:val="22"/>
          <w:szCs w:val="22"/>
          <w:vertAlign w:val="superscript"/>
        </w:rPr>
        <w:footnoteReference w:id="6"/>
      </w:r>
    </w:p>
    <w:p w:rsidR="00893150" w:rsidRPr="009A5821" w:rsidRDefault="00893150"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F236A1" w:rsidRPr="00017ADA" w:rsidRDefault="007B2FF1" w:rsidP="007B2FF1">
      <w:pPr>
        <w:pStyle w:val="Caption"/>
      </w:pPr>
      <w:bookmarkStart w:id="29" w:name="_Toc246301678"/>
      <w:bookmarkStart w:id="30" w:name="_Toc441482461"/>
      <w:r>
        <w:t xml:space="preserve">Table </w:t>
      </w:r>
      <w:r w:rsidR="00372FB0">
        <w:fldChar w:fldCharType="begin"/>
      </w:r>
      <w:r w:rsidR="002E2291">
        <w:instrText xml:space="preserve"> STYLEREF 1 \s </w:instrText>
      </w:r>
      <w:r w:rsidR="00372FB0">
        <w:fldChar w:fldCharType="separate"/>
      </w:r>
      <w:r w:rsidR="00980025">
        <w:rPr>
          <w:noProof/>
        </w:rPr>
        <w:t>2</w:t>
      </w:r>
      <w:r w:rsidR="00372FB0">
        <w:rPr>
          <w:noProof/>
        </w:rPr>
        <w:fldChar w:fldCharType="end"/>
      </w:r>
      <w:r>
        <w:noBreakHyphen/>
      </w:r>
      <w:r w:rsidR="00372FB0">
        <w:fldChar w:fldCharType="begin"/>
      </w:r>
      <w:r w:rsidR="002E2291">
        <w:instrText xml:space="preserve"> SEQ Table \* ARABIC \s 1 </w:instrText>
      </w:r>
      <w:r w:rsidR="00372FB0">
        <w:fldChar w:fldCharType="separate"/>
      </w:r>
      <w:r w:rsidR="00980025">
        <w:rPr>
          <w:noProof/>
        </w:rPr>
        <w:t>1</w:t>
      </w:r>
      <w:r w:rsidR="00372FB0">
        <w:rPr>
          <w:noProof/>
        </w:rPr>
        <w:fldChar w:fldCharType="end"/>
      </w:r>
      <w:r>
        <w:t>:</w:t>
      </w:r>
      <w:r w:rsidR="00017ADA" w:rsidRPr="00017ADA">
        <w:t xml:space="preserve"> </w:t>
      </w:r>
      <w:r w:rsidR="000F5758" w:rsidRPr="00017ADA">
        <w:t xml:space="preserve">AACOG’s </w:t>
      </w:r>
      <w:r w:rsidR="00EC71C6">
        <w:t>P</w:t>
      </w:r>
      <w:r w:rsidR="00F236A1" w:rsidRPr="00017ADA">
        <w:t xml:space="preserve">roject </w:t>
      </w:r>
      <w:r w:rsidR="00EC71C6">
        <w:t>T</w:t>
      </w:r>
      <w:r w:rsidR="00877FFB" w:rsidRPr="00017ADA">
        <w:t xml:space="preserve">eam </w:t>
      </w:r>
      <w:r w:rsidR="00EC71C6">
        <w:t>P</w:t>
      </w:r>
      <w:r w:rsidR="00F236A1" w:rsidRPr="00017ADA">
        <w:t>articipa</w:t>
      </w:r>
      <w:r w:rsidR="00EE2DC9" w:rsidRPr="00017ADA">
        <w:t xml:space="preserve">nts and </w:t>
      </w:r>
      <w:r w:rsidR="00EC71C6">
        <w:t>T</w:t>
      </w:r>
      <w:r w:rsidR="00EE2DC9" w:rsidRPr="00017ADA">
        <w:t xml:space="preserve">heir </w:t>
      </w:r>
      <w:r w:rsidR="00EC71C6">
        <w:t>R</w:t>
      </w:r>
      <w:r w:rsidR="00EE2DC9" w:rsidRPr="00017ADA">
        <w:t>esponsibilities</w:t>
      </w:r>
      <w:bookmarkEnd w:id="29"/>
      <w:bookmarkEnd w:id="3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0"/>
      </w:tblGrid>
      <w:tr w:rsidR="00F236A1" w:rsidRPr="009A5821" w:rsidTr="002003AA">
        <w:trPr>
          <w:trHeight w:val="288"/>
        </w:trPr>
        <w:tc>
          <w:tcPr>
            <w:tcW w:w="2160" w:type="dxa"/>
            <w:shd w:val="clear" w:color="auto" w:fill="D9D9D9"/>
            <w:vAlign w:val="bottom"/>
          </w:tcPr>
          <w:p w:rsidR="00F236A1" w:rsidRPr="00341664" w:rsidRDefault="00F236A1" w:rsidP="008E75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auto"/>
                <w:sz w:val="22"/>
                <w:szCs w:val="22"/>
              </w:rPr>
            </w:pPr>
            <w:r w:rsidRPr="00341664">
              <w:rPr>
                <w:rFonts w:cs="Arial"/>
                <w:b/>
                <w:color w:val="auto"/>
                <w:sz w:val="22"/>
                <w:szCs w:val="22"/>
              </w:rPr>
              <w:t>Participant</w:t>
            </w:r>
          </w:p>
        </w:tc>
        <w:tc>
          <w:tcPr>
            <w:tcW w:w="7200" w:type="dxa"/>
            <w:shd w:val="clear" w:color="auto" w:fill="D9D9D9"/>
            <w:vAlign w:val="bottom"/>
          </w:tcPr>
          <w:p w:rsidR="00F236A1" w:rsidRPr="00341664" w:rsidRDefault="00F236A1" w:rsidP="008E75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auto"/>
                <w:sz w:val="22"/>
                <w:szCs w:val="22"/>
              </w:rPr>
            </w:pPr>
            <w:r w:rsidRPr="00341664">
              <w:rPr>
                <w:rFonts w:cs="Arial"/>
                <w:b/>
                <w:color w:val="auto"/>
                <w:sz w:val="22"/>
                <w:szCs w:val="22"/>
              </w:rPr>
              <w:t>Project Responsibility</w:t>
            </w:r>
          </w:p>
        </w:tc>
      </w:tr>
      <w:tr w:rsidR="00F236A1" w:rsidRPr="009A5821" w:rsidTr="002003AA">
        <w:trPr>
          <w:trHeight w:val="215"/>
        </w:trPr>
        <w:tc>
          <w:tcPr>
            <w:tcW w:w="2160" w:type="dxa"/>
            <w:vAlign w:val="center"/>
          </w:tcPr>
          <w:p w:rsidR="00F236A1" w:rsidRPr="00341664" w:rsidRDefault="00634D59"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Steven Smeltzer</w:t>
            </w:r>
          </w:p>
        </w:tc>
        <w:tc>
          <w:tcPr>
            <w:tcW w:w="7200" w:type="dxa"/>
          </w:tcPr>
          <w:p w:rsidR="00F236A1" w:rsidRPr="00341664" w:rsidRDefault="009C277B" w:rsidP="003941B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Project manager and expert on</w:t>
            </w:r>
            <w:r w:rsidR="000F5758" w:rsidRPr="00341664">
              <w:rPr>
                <w:rFonts w:cs="Arial"/>
                <w:color w:val="auto"/>
                <w:sz w:val="22"/>
                <w:szCs w:val="22"/>
              </w:rPr>
              <w:t xml:space="preserve"> </w:t>
            </w:r>
            <w:r w:rsidR="003941B2">
              <w:rPr>
                <w:rFonts w:cs="Arial"/>
                <w:color w:val="auto"/>
                <w:sz w:val="22"/>
                <w:szCs w:val="22"/>
              </w:rPr>
              <w:t>developing emission inventory inputs, running photochemical models, and analyzing the results of photochemical model outputs</w:t>
            </w:r>
            <w:r w:rsidR="008579DA" w:rsidRPr="00341664">
              <w:rPr>
                <w:rFonts w:cs="Arial"/>
                <w:color w:val="auto"/>
                <w:sz w:val="22"/>
                <w:szCs w:val="22"/>
              </w:rPr>
              <w:t>. He will ensure the project implementation follows all contract requirements and that project quality standards are met on all deliverables. He will assist in interactions with TCEQ as required.</w:t>
            </w:r>
          </w:p>
        </w:tc>
      </w:tr>
      <w:tr w:rsidR="00F236A1" w:rsidRPr="009A5821" w:rsidTr="002003AA">
        <w:tc>
          <w:tcPr>
            <w:tcW w:w="2160" w:type="dxa"/>
            <w:vAlign w:val="center"/>
          </w:tcPr>
          <w:p w:rsidR="00F236A1" w:rsidRPr="00341664" w:rsidRDefault="00634D59"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Parviz Nazem</w:t>
            </w:r>
          </w:p>
        </w:tc>
        <w:tc>
          <w:tcPr>
            <w:tcW w:w="7200" w:type="dxa"/>
          </w:tcPr>
          <w:p w:rsidR="00F236A1" w:rsidRPr="00341664" w:rsidRDefault="009C277B" w:rsidP="004E1AF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 xml:space="preserve">Expert on </w:t>
            </w:r>
            <w:r w:rsidR="000F5758" w:rsidRPr="00341664">
              <w:rPr>
                <w:rFonts w:cs="Arial"/>
                <w:color w:val="auto"/>
                <w:sz w:val="22"/>
                <w:szCs w:val="22"/>
              </w:rPr>
              <w:t xml:space="preserve">developing </w:t>
            </w:r>
            <w:r w:rsidR="004E1AF6">
              <w:rPr>
                <w:rFonts w:cs="Arial"/>
                <w:color w:val="auto"/>
                <w:sz w:val="22"/>
                <w:szCs w:val="22"/>
              </w:rPr>
              <w:t xml:space="preserve">emission inventories </w:t>
            </w:r>
            <w:r w:rsidR="00330CD5" w:rsidRPr="00341664">
              <w:rPr>
                <w:rFonts w:cs="Arial"/>
                <w:color w:val="auto"/>
                <w:sz w:val="22"/>
                <w:szCs w:val="22"/>
              </w:rPr>
              <w:t xml:space="preserve">and </w:t>
            </w:r>
            <w:r w:rsidR="00634D59" w:rsidRPr="00341664">
              <w:rPr>
                <w:rFonts w:cs="Arial"/>
                <w:color w:val="auto"/>
                <w:sz w:val="22"/>
                <w:szCs w:val="22"/>
              </w:rPr>
              <w:t xml:space="preserve">will be responsible for </w:t>
            </w:r>
            <w:r w:rsidR="003941B2">
              <w:rPr>
                <w:rFonts w:cs="Arial"/>
                <w:color w:val="auto"/>
                <w:sz w:val="22"/>
                <w:szCs w:val="22"/>
              </w:rPr>
              <w:t xml:space="preserve">projecting </w:t>
            </w:r>
            <w:r w:rsidR="004E1AF6">
              <w:rPr>
                <w:rFonts w:cs="Arial"/>
                <w:color w:val="auto"/>
                <w:sz w:val="22"/>
                <w:szCs w:val="22"/>
              </w:rPr>
              <w:t>the photochemical model base cases</w:t>
            </w:r>
            <w:r w:rsidR="001D0EB7">
              <w:rPr>
                <w:rFonts w:cs="Arial"/>
                <w:color w:val="auto"/>
                <w:sz w:val="22"/>
                <w:szCs w:val="22"/>
              </w:rPr>
              <w:t>.</w:t>
            </w:r>
          </w:p>
        </w:tc>
      </w:tr>
      <w:tr w:rsidR="00330CD5" w:rsidRPr="009A5821" w:rsidTr="002003AA">
        <w:tc>
          <w:tcPr>
            <w:tcW w:w="2160" w:type="dxa"/>
            <w:vAlign w:val="center"/>
          </w:tcPr>
          <w:p w:rsidR="00330CD5" w:rsidRPr="00341664" w:rsidRDefault="00330CD5"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Brenda Williams</w:t>
            </w:r>
          </w:p>
        </w:tc>
        <w:tc>
          <w:tcPr>
            <w:tcW w:w="7200" w:type="dxa"/>
          </w:tcPr>
          <w:p w:rsidR="00330CD5" w:rsidRPr="00341664" w:rsidRDefault="00330CD5" w:rsidP="003941B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 xml:space="preserve">Expert on </w:t>
            </w:r>
            <w:r w:rsidR="003941B2">
              <w:rPr>
                <w:rFonts w:cs="Arial"/>
                <w:color w:val="auto"/>
                <w:sz w:val="22"/>
                <w:szCs w:val="22"/>
              </w:rPr>
              <w:t>air quality analysis</w:t>
            </w:r>
            <w:r w:rsidRPr="00341664">
              <w:rPr>
                <w:rFonts w:cs="Arial"/>
                <w:color w:val="auto"/>
                <w:sz w:val="22"/>
                <w:szCs w:val="22"/>
              </w:rPr>
              <w:t xml:space="preserve"> and will be responsible for </w:t>
            </w:r>
            <w:r w:rsidR="008579DA" w:rsidRPr="00341664">
              <w:rPr>
                <w:rFonts w:cs="Arial"/>
                <w:color w:val="auto"/>
                <w:sz w:val="22"/>
                <w:szCs w:val="22"/>
              </w:rPr>
              <w:t xml:space="preserve">implementing </w:t>
            </w:r>
            <w:r w:rsidRPr="00341664">
              <w:rPr>
                <w:rFonts w:cs="Arial"/>
                <w:color w:val="auto"/>
                <w:sz w:val="22"/>
                <w:szCs w:val="22"/>
              </w:rPr>
              <w:t>project review and quality assurance</w:t>
            </w:r>
            <w:r w:rsidR="001D0EB7">
              <w:rPr>
                <w:rFonts w:cs="Arial"/>
                <w:color w:val="auto"/>
                <w:sz w:val="22"/>
                <w:szCs w:val="22"/>
              </w:rPr>
              <w:t>.</w:t>
            </w:r>
          </w:p>
        </w:tc>
      </w:tr>
    </w:tbl>
    <w:p w:rsidR="003A221C" w:rsidRDefault="003A221C"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F236A1" w:rsidRPr="009A5821" w:rsidRDefault="00F236A1"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9A5821">
        <w:rPr>
          <w:rFonts w:cs="Arial"/>
          <w:bCs/>
          <w:color w:val="auto"/>
          <w:sz w:val="22"/>
          <w:szCs w:val="22"/>
        </w:rPr>
        <w:t xml:space="preserve">In addition, TCEQ staff will participate in the review of the </w:t>
      </w:r>
      <w:r w:rsidR="00B65711" w:rsidRPr="009A5821">
        <w:rPr>
          <w:rFonts w:cs="Arial"/>
          <w:bCs/>
          <w:color w:val="auto"/>
          <w:sz w:val="22"/>
          <w:szCs w:val="22"/>
        </w:rPr>
        <w:t>technical documentation generated during this project.</w:t>
      </w:r>
    </w:p>
    <w:p w:rsidR="00A76052" w:rsidRDefault="00A76052"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491C9E" w:rsidRDefault="00491C9E" w:rsidP="00491C9E">
      <w:pPr>
        <w:pStyle w:val="Heading2"/>
      </w:pPr>
      <w:bookmarkStart w:id="31" w:name="_Toc436157890"/>
      <w:bookmarkStart w:id="32" w:name="_Toc441482443"/>
      <w:r>
        <w:t>Project Organization Chart</w:t>
      </w:r>
      <w:bookmarkEnd w:id="31"/>
      <w:bookmarkEnd w:id="32"/>
    </w:p>
    <w:p w:rsidR="00B215C3" w:rsidRDefault="00193E38" w:rsidP="00B215C3">
      <w:r>
        <w:rPr>
          <w:noProof/>
          <w:lang w:val="es-419" w:eastAsia="es-419"/>
        </w:rPr>
        <mc:AlternateContent>
          <mc:Choice Requires="wps">
            <w:drawing>
              <wp:anchor distT="0" distB="0" distL="114300" distR="114300" simplePos="0" relativeHeight="251652096" behindDoc="1" locked="0" layoutInCell="1" allowOverlap="1">
                <wp:simplePos x="0" y="0"/>
                <wp:positionH relativeFrom="column">
                  <wp:posOffset>17145</wp:posOffset>
                </wp:positionH>
                <wp:positionV relativeFrom="paragraph">
                  <wp:posOffset>86995</wp:posOffset>
                </wp:positionV>
                <wp:extent cx="4768215" cy="2073275"/>
                <wp:effectExtent l="7620" t="5080" r="5715" b="7620"/>
                <wp:wrapNone/>
                <wp:docPr id="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215" cy="2073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FFA4" id="Rectangle 172" o:spid="_x0000_s1026" style="position:absolute;margin-left:1.35pt;margin-top:6.85pt;width:375.45pt;height:1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" filled="f"/>
            </w:pict>
          </mc:Fallback>
        </mc:AlternateContent>
      </w:r>
      <w:r>
        <w:rPr>
          <w:noProof/>
          <w:lang w:val="es-419" w:eastAsia="es-419"/>
        </w:rPr>
        <mc:AlternateContent>
          <mc:Choice Requires="wps">
            <w:drawing>
              <wp:anchor distT="0" distB="0" distL="114300" distR="114300" simplePos="0" relativeHeight="251651072" behindDoc="0" locked="0" layoutInCell="1" allowOverlap="1">
                <wp:simplePos x="0" y="0"/>
                <wp:positionH relativeFrom="column">
                  <wp:posOffset>2895600</wp:posOffset>
                </wp:positionH>
                <wp:positionV relativeFrom="paragraph">
                  <wp:posOffset>140970</wp:posOffset>
                </wp:positionV>
                <wp:extent cx="1828800" cy="743585"/>
                <wp:effectExtent l="9525" t="11430" r="9525" b="6985"/>
                <wp:wrapNone/>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Brenda Williams</w:t>
                            </w:r>
                          </w:p>
                          <w:p w:rsidR="008568F4" w:rsidRPr="00624533"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QA/QC Director,</w:t>
                            </w:r>
                          </w:p>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8568F4" w:rsidRPr="00490CAF"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color w:val="auto"/>
                                <w:sz w:val="22"/>
                                <w:szCs w:val="22"/>
                              </w:rPr>
                              <w:t>210-362-5249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228pt;margin-top:11.1pt;width:2in;height:5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" filled="f">
                <v:textbox>
                  <w:txbxContent>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Brenda Williams</w:t>
                      </w:r>
                    </w:p>
                    <w:p w:rsidR="008568F4" w:rsidRPr="00624533"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QA/QC Director,</w:t>
                      </w:r>
                    </w:p>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8568F4" w:rsidRPr="00490CAF"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color w:val="auto"/>
                          <w:sz w:val="22"/>
                          <w:szCs w:val="22"/>
                        </w:rPr>
                        <w:t>210-362-5249</w:t>
                      </w:r>
                    </w:p>
                  </w:txbxContent>
                </v:textbox>
              </v:shape>
            </w:pict>
          </mc:Fallback>
        </mc:AlternateContent>
      </w:r>
      <w:r>
        <w:rPr>
          <w:noProof/>
          <w:lang w:val="es-419" w:eastAsia="es-419"/>
        </w:rPr>
        <mc:AlternateContent>
          <mc:Choice Requires="wps">
            <w:drawing>
              <wp:anchor distT="0" distB="0" distL="114300" distR="114300" simplePos="0" relativeHeight="251650048" behindDoc="0" locked="0" layoutInCell="1" allowOverlap="1">
                <wp:simplePos x="0" y="0"/>
                <wp:positionH relativeFrom="column">
                  <wp:posOffset>83820</wp:posOffset>
                </wp:positionH>
                <wp:positionV relativeFrom="paragraph">
                  <wp:posOffset>140970</wp:posOffset>
                </wp:positionV>
                <wp:extent cx="1828800" cy="743585"/>
                <wp:effectExtent l="7620" t="11430" r="11430" b="6985"/>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sidRPr="009A5821">
                              <w:rPr>
                                <w:rFonts w:cs="Arial"/>
                                <w:color w:val="auto"/>
                                <w:sz w:val="22"/>
                                <w:szCs w:val="22"/>
                              </w:rPr>
                              <w:t>Steven Smeltzer</w:t>
                            </w:r>
                          </w:p>
                          <w:p w:rsidR="008568F4" w:rsidRPr="002003AA"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Project Manager,</w:t>
                            </w:r>
                          </w:p>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8568F4" w:rsidRPr="00CF67A1"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color w:val="auto"/>
                                <w:sz w:val="22"/>
                                <w:szCs w:val="22"/>
                              </w:rPr>
                              <w:t>210-362-5266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7" type="#_x0000_t202" style="position:absolute;margin-left:6.6pt;margin-top:11.1pt;width:2in;height:5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" filled="f">
                <v:textbox>
                  <w:txbxContent>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sidRPr="009A5821">
                        <w:rPr>
                          <w:rFonts w:cs="Arial"/>
                          <w:color w:val="auto"/>
                          <w:sz w:val="22"/>
                          <w:szCs w:val="22"/>
                        </w:rPr>
                        <w:t>Steven Smeltzer</w:t>
                      </w:r>
                    </w:p>
                    <w:p w:rsidR="008568F4" w:rsidRPr="002003AA"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Project Manager,</w:t>
                      </w:r>
                    </w:p>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8568F4" w:rsidRPr="00CF67A1"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color w:val="auto"/>
                          <w:sz w:val="22"/>
                          <w:szCs w:val="22"/>
                        </w:rPr>
                        <w:t>210-362-5266</w:t>
                      </w:r>
                    </w:p>
                  </w:txbxContent>
                </v:textbox>
              </v:shape>
            </w:pict>
          </mc:Fallback>
        </mc:AlternateContent>
      </w:r>
    </w:p>
    <w:p w:rsidR="00B215C3" w:rsidRDefault="00B215C3" w:rsidP="00B215C3"/>
    <w:p w:rsidR="00B215C3" w:rsidRPr="00B215C3" w:rsidRDefault="00B215C3" w:rsidP="00B215C3"/>
    <w:p w:rsidR="00B215C3" w:rsidRDefault="00193E38" w:rsidP="00B215C3">
      <w:r>
        <w:rPr>
          <w:noProof/>
          <w:lang w:val="es-419" w:eastAsia="es-419"/>
        </w:rPr>
        <mc:AlternateContent>
          <mc:Choice Requires="wps">
            <w:drawing>
              <wp:anchor distT="0" distB="0" distL="114300" distR="114300" simplePos="0" relativeHeight="251654144" behindDoc="0" locked="0" layoutInCell="1" allowOverlap="1">
                <wp:simplePos x="0" y="0"/>
                <wp:positionH relativeFrom="column">
                  <wp:posOffset>1912620</wp:posOffset>
                </wp:positionH>
                <wp:positionV relativeFrom="paragraph">
                  <wp:posOffset>30480</wp:posOffset>
                </wp:positionV>
                <wp:extent cx="982980" cy="635"/>
                <wp:effectExtent l="7620" t="11430" r="9525" b="6985"/>
                <wp:wrapNone/>
                <wp:docPr id="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C1D0A" id="_x0000_t32" coordsize="21600,21600" o:spt="32" o:oned="t" path="m,l21600,21600e" filled="f">
                <v:path arrowok="t" fillok="f" o:connecttype="none"/>
                <o:lock v:ext="edit" shapetype="t"/>
              </v:shapetype>
              <v:shape id="AutoShape 174" o:spid="_x0000_s1026" type="#_x0000_t32" style="position:absolute;margin-left:150.6pt;margin-top:2.4pt;width:77.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oC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"/>
            </w:pict>
          </mc:Fallback>
        </mc:AlternateContent>
      </w:r>
    </w:p>
    <w:p w:rsidR="00B215C3" w:rsidRDefault="00B215C3" w:rsidP="00B215C3"/>
    <w:p w:rsidR="00B215C3" w:rsidRDefault="00193E38" w:rsidP="00B215C3">
      <w:r>
        <w:rPr>
          <w:noProof/>
          <w:lang w:val="es-419" w:eastAsia="es-419"/>
        </w:rPr>
        <mc:AlternateContent>
          <mc:Choice Requires="wps">
            <w:drawing>
              <wp:anchor distT="0" distB="0" distL="114300" distR="114300" simplePos="0" relativeHeight="251655168" behindDoc="0" locked="0" layoutInCell="1" allowOverlap="1">
                <wp:simplePos x="0" y="0"/>
                <wp:positionH relativeFrom="column">
                  <wp:posOffset>988695</wp:posOffset>
                </wp:positionH>
                <wp:positionV relativeFrom="paragraph">
                  <wp:posOffset>81280</wp:posOffset>
                </wp:positionV>
                <wp:extent cx="635" cy="470535"/>
                <wp:effectExtent l="7620" t="12065" r="10795" b="12700"/>
                <wp:wrapNone/>
                <wp:docPr id="3"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0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527FE" id="AutoShape 175" o:spid="_x0000_s1026" type="#_x0000_t32" style="position:absolute;margin-left:77.85pt;margin-top:6.4pt;width:.05pt;height:3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TeIQIAAD4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"/>
            </w:pict>
          </mc:Fallback>
        </mc:AlternateContent>
      </w:r>
    </w:p>
    <w:p w:rsidR="00B215C3" w:rsidRDefault="00B215C3" w:rsidP="00B215C3"/>
    <w:p w:rsidR="00B215C3" w:rsidRDefault="00B215C3" w:rsidP="00B215C3"/>
    <w:p w:rsidR="00B215C3" w:rsidRDefault="00193E38" w:rsidP="004E1AF6">
      <w:r>
        <w:rPr>
          <w:noProof/>
          <w:lang w:val="es-419" w:eastAsia="es-419"/>
        </w:rPr>
        <mc:AlternateContent>
          <mc:Choice Requires="wps">
            <w:drawing>
              <wp:anchor distT="0" distB="0" distL="114300" distR="114300" simplePos="0" relativeHeight="251653120" behindDoc="1" locked="0" layoutInCell="1" allowOverlap="1">
                <wp:simplePos x="0" y="0"/>
                <wp:positionH relativeFrom="column">
                  <wp:posOffset>83820</wp:posOffset>
                </wp:positionH>
                <wp:positionV relativeFrom="paragraph">
                  <wp:posOffset>69850</wp:posOffset>
                </wp:positionV>
                <wp:extent cx="1828800" cy="743585"/>
                <wp:effectExtent l="7620" t="6350" r="11430" b="12065"/>
                <wp:wrapNone/>
                <wp:docPr id="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Parviz Nazem</w:t>
                            </w:r>
                          </w:p>
                          <w:p w:rsidR="008568F4" w:rsidRPr="002003AA"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Environmental Modeler,</w:t>
                            </w:r>
                          </w:p>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8568F4" w:rsidRPr="00E0285A"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color w:val="auto"/>
                                <w:sz w:val="22"/>
                                <w:szCs w:val="22"/>
                              </w:rPr>
                              <w:t>210-362-5317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6.6pt;margin-top:5.5pt;width:2in;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" filled="f">
                <v:textbox>
                  <w:txbxContent>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Parviz Nazem</w:t>
                      </w:r>
                    </w:p>
                    <w:p w:rsidR="008568F4" w:rsidRPr="002003AA"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Environmental Modeler,</w:t>
                      </w:r>
                    </w:p>
                    <w:p w:rsidR="008568F4"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8568F4" w:rsidRPr="00E0285A" w:rsidRDefault="008568F4"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color w:val="auto"/>
                          <w:sz w:val="22"/>
                          <w:szCs w:val="22"/>
                        </w:rPr>
                        <w:t>210-362-5317</w:t>
                      </w:r>
                    </w:p>
                  </w:txbxContent>
                </v:textbox>
              </v:shape>
            </w:pict>
          </mc:Fallback>
        </mc:AlternateContent>
      </w:r>
    </w:p>
    <w:p w:rsidR="00B215C3" w:rsidRPr="00B215C3" w:rsidRDefault="00B215C3" w:rsidP="004E1AF6"/>
    <w:p w:rsidR="00491C9E" w:rsidRDefault="00491C9E" w:rsidP="004E1AF6">
      <w:pPr>
        <w:rPr>
          <w:rFonts w:cs="Arial"/>
          <w:szCs w:val="22"/>
        </w:rPr>
      </w:pPr>
    </w:p>
    <w:p w:rsidR="00491C9E" w:rsidRDefault="00491C9E" w:rsidP="004E1AF6">
      <w:pPr>
        <w:rPr>
          <w:rFonts w:cs="Arial"/>
          <w:szCs w:val="22"/>
        </w:rPr>
      </w:pPr>
    </w:p>
    <w:p w:rsidR="00B215C3" w:rsidRDefault="00B215C3" w:rsidP="004E1AF6">
      <w:pPr>
        <w:rPr>
          <w:rFonts w:cs="Arial"/>
          <w:szCs w:val="22"/>
        </w:rPr>
      </w:pPr>
    </w:p>
    <w:p w:rsidR="00B215C3" w:rsidRDefault="00B215C3" w:rsidP="004E1AF6">
      <w:pPr>
        <w:rPr>
          <w:rFonts w:cs="Arial"/>
          <w:szCs w:val="22"/>
        </w:rPr>
      </w:pPr>
    </w:p>
    <w:p w:rsidR="004E1AF6" w:rsidRDefault="004E1AF6" w:rsidP="004E1AF6">
      <w:bookmarkStart w:id="33" w:name="_Toc255120967"/>
    </w:p>
    <w:p w:rsidR="004E1AF6" w:rsidRPr="004E1AF6" w:rsidRDefault="004E1AF6" w:rsidP="004E1AF6"/>
    <w:p w:rsidR="00F236A1" w:rsidRPr="009A5821" w:rsidRDefault="004E1AF6" w:rsidP="004E1AF6">
      <w:pPr>
        <w:pStyle w:val="Heading2"/>
      </w:pPr>
      <w:r>
        <w:br w:type="page"/>
      </w:r>
      <w:bookmarkStart w:id="34" w:name="_Toc436157891"/>
      <w:bookmarkStart w:id="35" w:name="_Toc441482444"/>
      <w:r w:rsidR="00F236A1" w:rsidRPr="009A5821">
        <w:t>Project Schedule</w:t>
      </w:r>
      <w:bookmarkEnd w:id="33"/>
      <w:bookmarkEnd w:id="34"/>
      <w:bookmarkEnd w:id="35"/>
    </w:p>
    <w:p w:rsidR="00F236A1" w:rsidRPr="009A5821" w:rsidRDefault="00F236A1"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0F5758" w:rsidRDefault="00F333D0" w:rsidP="00A73BB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9A5821">
        <w:rPr>
          <w:rFonts w:cs="Arial"/>
          <w:color w:val="auto"/>
          <w:sz w:val="22"/>
          <w:szCs w:val="22"/>
        </w:rPr>
        <w:t>The table below shows the overall schedule for completion of this project.</w:t>
      </w:r>
      <w:bookmarkStart w:id="36" w:name="_Toc246301679"/>
    </w:p>
    <w:p w:rsidR="000F5758" w:rsidRDefault="000F5758"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F333D0" w:rsidRPr="00017ADA" w:rsidRDefault="007B2FF1" w:rsidP="007B2FF1">
      <w:pPr>
        <w:pStyle w:val="Caption"/>
      </w:pPr>
      <w:bookmarkStart w:id="37" w:name="_Toc441482462"/>
      <w:r>
        <w:t xml:space="preserve">Table </w:t>
      </w:r>
      <w:r w:rsidR="00372FB0">
        <w:fldChar w:fldCharType="begin"/>
      </w:r>
      <w:r w:rsidR="002E2291">
        <w:instrText xml:space="preserve"> STYLEREF 1 \s </w:instrText>
      </w:r>
      <w:r w:rsidR="00372FB0">
        <w:fldChar w:fldCharType="separate"/>
      </w:r>
      <w:r w:rsidR="00980025">
        <w:rPr>
          <w:noProof/>
        </w:rPr>
        <w:t>2</w:t>
      </w:r>
      <w:r w:rsidR="00372FB0">
        <w:rPr>
          <w:noProof/>
        </w:rPr>
        <w:fldChar w:fldCharType="end"/>
      </w:r>
      <w:r>
        <w:noBreakHyphen/>
      </w:r>
      <w:r w:rsidR="00372FB0">
        <w:fldChar w:fldCharType="begin"/>
      </w:r>
      <w:r w:rsidR="002E2291">
        <w:instrText xml:space="preserve"> SEQ Table \* ARABIC \s 1 </w:instrText>
      </w:r>
      <w:r w:rsidR="00372FB0">
        <w:fldChar w:fldCharType="separate"/>
      </w:r>
      <w:r w:rsidR="00980025">
        <w:rPr>
          <w:noProof/>
        </w:rPr>
        <w:t>2</w:t>
      </w:r>
      <w:r w:rsidR="00372FB0">
        <w:rPr>
          <w:noProof/>
        </w:rPr>
        <w:fldChar w:fldCharType="end"/>
      </w:r>
      <w:r>
        <w:t xml:space="preserve">: Summary </w:t>
      </w:r>
      <w:r w:rsidR="00F333D0" w:rsidRPr="00017ADA">
        <w:t xml:space="preserve">of </w:t>
      </w:r>
      <w:r w:rsidR="00EC71C6">
        <w:t>P</w:t>
      </w:r>
      <w:r w:rsidR="0010395B" w:rsidRPr="00017ADA">
        <w:t xml:space="preserve">roject </w:t>
      </w:r>
      <w:r w:rsidR="00EC71C6">
        <w:t>S</w:t>
      </w:r>
      <w:r w:rsidR="0010395B" w:rsidRPr="00017ADA">
        <w:t xml:space="preserve">chedule and </w:t>
      </w:r>
      <w:r w:rsidR="00EC71C6">
        <w:t>M</w:t>
      </w:r>
      <w:r w:rsidR="0010395B" w:rsidRPr="00017ADA">
        <w:t>ilestones</w:t>
      </w:r>
      <w:bookmarkEnd w:id="36"/>
      <w:bookmarkEnd w:id="37"/>
    </w:p>
    <w:tbl>
      <w:tblPr>
        <w:tblW w:w="9360" w:type="dxa"/>
        <w:tblInd w:w="91" w:type="dxa"/>
        <w:tblLayout w:type="fixed"/>
        <w:tblCellMar>
          <w:left w:w="91" w:type="dxa"/>
          <w:right w:w="91" w:type="dxa"/>
        </w:tblCellMar>
        <w:tblLook w:val="0000" w:firstRow="0" w:lastRow="0" w:firstColumn="0" w:lastColumn="0" w:noHBand="0" w:noVBand="0"/>
      </w:tblPr>
      <w:tblGrid>
        <w:gridCol w:w="5580"/>
        <w:gridCol w:w="3780"/>
      </w:tblGrid>
      <w:tr w:rsidR="00387236" w:rsidRPr="009A5821" w:rsidTr="00A47AA8">
        <w:tc>
          <w:tcPr>
            <w:tcW w:w="5580" w:type="dxa"/>
            <w:tcBorders>
              <w:top w:val="single" w:sz="7" w:space="0" w:color="000000"/>
              <w:left w:val="single" w:sz="7" w:space="0" w:color="000000"/>
              <w:bottom w:val="single" w:sz="7" w:space="0" w:color="000000"/>
              <w:right w:val="single" w:sz="7" w:space="0" w:color="000000"/>
            </w:tcBorders>
            <w:shd w:val="clear" w:color="auto" w:fill="D9D9D9"/>
          </w:tcPr>
          <w:p w:rsidR="00387236" w:rsidRPr="009A5821" w:rsidRDefault="00387236" w:rsidP="00FA3F3E">
            <w:pPr>
              <w:jc w:val="center"/>
              <w:rPr>
                <w:rFonts w:cs="Arial"/>
                <w:szCs w:val="22"/>
              </w:rPr>
            </w:pPr>
            <w:r w:rsidRPr="009A5821">
              <w:rPr>
                <w:rFonts w:cs="Arial"/>
                <w:b/>
                <w:szCs w:val="22"/>
              </w:rPr>
              <w:t xml:space="preserve">Work Element </w:t>
            </w:r>
          </w:p>
        </w:tc>
        <w:tc>
          <w:tcPr>
            <w:tcW w:w="3780" w:type="dxa"/>
            <w:tcBorders>
              <w:top w:val="single" w:sz="7" w:space="0" w:color="000000"/>
              <w:left w:val="single" w:sz="7" w:space="0" w:color="000000"/>
              <w:bottom w:val="single" w:sz="7" w:space="0" w:color="000000"/>
              <w:right w:val="single" w:sz="7" w:space="0" w:color="000000"/>
            </w:tcBorders>
            <w:shd w:val="clear" w:color="auto" w:fill="D9D9D9"/>
          </w:tcPr>
          <w:p w:rsidR="00387236" w:rsidRPr="009A5821" w:rsidRDefault="00387236" w:rsidP="00FA3F3E">
            <w:pPr>
              <w:jc w:val="center"/>
              <w:rPr>
                <w:rFonts w:cs="Arial"/>
                <w:szCs w:val="22"/>
              </w:rPr>
            </w:pPr>
            <w:r w:rsidRPr="009A5821">
              <w:rPr>
                <w:rFonts w:cs="Arial"/>
                <w:b/>
                <w:szCs w:val="22"/>
              </w:rPr>
              <w:t>Deliverable Date</w:t>
            </w:r>
          </w:p>
        </w:tc>
      </w:tr>
      <w:tr w:rsidR="00387236" w:rsidRPr="009A5821" w:rsidTr="00A47AA8">
        <w:tc>
          <w:tcPr>
            <w:tcW w:w="5580" w:type="dxa"/>
            <w:tcBorders>
              <w:top w:val="single" w:sz="7" w:space="0" w:color="000000"/>
              <w:left w:val="single" w:sz="7" w:space="0" w:color="000000"/>
              <w:bottom w:val="single" w:sz="7" w:space="0" w:color="000000"/>
              <w:right w:val="single" w:sz="7" w:space="0" w:color="000000"/>
            </w:tcBorders>
          </w:tcPr>
          <w:p w:rsidR="00387236" w:rsidRPr="004E5007" w:rsidRDefault="009A5821" w:rsidP="00FA3F3E">
            <w:pPr>
              <w:rPr>
                <w:rFonts w:cs="Arial"/>
                <w:b/>
                <w:szCs w:val="22"/>
              </w:rPr>
            </w:pPr>
            <w:r w:rsidRPr="009A5821">
              <w:rPr>
                <w:rFonts w:cs="Arial"/>
                <w:b/>
                <w:szCs w:val="22"/>
              </w:rPr>
              <w:t xml:space="preserve">Deliverable </w:t>
            </w:r>
            <w:r w:rsidR="001E6E69">
              <w:rPr>
                <w:rFonts w:cs="Arial"/>
                <w:b/>
                <w:szCs w:val="22"/>
              </w:rPr>
              <w:t>4</w:t>
            </w:r>
            <w:r w:rsidRPr="009A5821">
              <w:rPr>
                <w:rFonts w:cs="Arial"/>
                <w:b/>
                <w:szCs w:val="22"/>
              </w:rPr>
              <w:t>.1.1</w:t>
            </w:r>
            <w:r>
              <w:rPr>
                <w:rFonts w:cs="Arial"/>
                <w:b/>
                <w:szCs w:val="22"/>
              </w:rPr>
              <w:t xml:space="preserve">: </w:t>
            </w:r>
            <w:r w:rsidR="00387236" w:rsidRPr="009A5821">
              <w:rPr>
                <w:rFonts w:cs="Arial"/>
                <w:b/>
                <w:szCs w:val="22"/>
              </w:rPr>
              <w:t xml:space="preserve">QAPP </w:t>
            </w:r>
          </w:p>
          <w:p w:rsidR="00387236" w:rsidRPr="004E5007" w:rsidRDefault="004E5007" w:rsidP="00FA3F3E">
            <w:pPr>
              <w:rPr>
                <w:rFonts w:cs="Arial"/>
                <w:szCs w:val="22"/>
              </w:rPr>
            </w:pPr>
            <w:r>
              <w:rPr>
                <w:rFonts w:cs="Arial"/>
                <w:szCs w:val="22"/>
              </w:rPr>
              <w:t xml:space="preserve">   </w:t>
            </w:r>
            <w:r w:rsidR="00387236" w:rsidRPr="009A5821">
              <w:rPr>
                <w:rFonts w:cs="Arial"/>
                <w:szCs w:val="22"/>
              </w:rPr>
              <w:t>Drafts submitted to TCEQ for review and approval</w:t>
            </w:r>
          </w:p>
        </w:tc>
        <w:tc>
          <w:tcPr>
            <w:tcW w:w="3780" w:type="dxa"/>
            <w:tcBorders>
              <w:top w:val="single" w:sz="7" w:space="0" w:color="000000"/>
              <w:left w:val="single" w:sz="7" w:space="0" w:color="000000"/>
              <w:bottom w:val="single" w:sz="7" w:space="0" w:color="000000"/>
              <w:right w:val="single" w:sz="7" w:space="0" w:color="000000"/>
            </w:tcBorders>
          </w:tcPr>
          <w:p w:rsidR="00387236" w:rsidRPr="009A5821" w:rsidRDefault="00387236" w:rsidP="00FA3F3E">
            <w:pPr>
              <w:jc w:val="center"/>
              <w:rPr>
                <w:rFonts w:cs="Arial"/>
                <w:szCs w:val="22"/>
              </w:rPr>
            </w:pPr>
          </w:p>
          <w:p w:rsidR="00387236" w:rsidRPr="009A5821" w:rsidRDefault="00B6122C" w:rsidP="00B6122C">
            <w:pPr>
              <w:jc w:val="center"/>
              <w:rPr>
                <w:rFonts w:cs="Arial"/>
                <w:szCs w:val="22"/>
              </w:rPr>
            </w:pPr>
            <w:r w:rsidRPr="00B6122C">
              <w:rPr>
                <w:rFonts w:cs="Arial"/>
                <w:szCs w:val="22"/>
              </w:rPr>
              <w:t xml:space="preserve">January </w:t>
            </w:r>
            <w:r>
              <w:rPr>
                <w:rFonts w:cs="Arial"/>
                <w:szCs w:val="22"/>
              </w:rPr>
              <w:t>25</w:t>
            </w:r>
            <w:r w:rsidR="00387236" w:rsidRPr="009A5821">
              <w:rPr>
                <w:rFonts w:cs="Arial"/>
                <w:szCs w:val="22"/>
              </w:rPr>
              <w:t>, 201</w:t>
            </w:r>
            <w:r>
              <w:rPr>
                <w:rFonts w:cs="Arial"/>
                <w:szCs w:val="22"/>
              </w:rPr>
              <w:t>6</w:t>
            </w:r>
          </w:p>
        </w:tc>
      </w:tr>
      <w:tr w:rsidR="00387236" w:rsidRPr="009A5821" w:rsidTr="00A47AA8">
        <w:tc>
          <w:tcPr>
            <w:tcW w:w="5580" w:type="dxa"/>
            <w:tcBorders>
              <w:top w:val="single" w:sz="7" w:space="0" w:color="000000"/>
              <w:left w:val="single" w:sz="7" w:space="0" w:color="000000"/>
              <w:bottom w:val="single" w:sz="7" w:space="0" w:color="000000"/>
              <w:right w:val="single" w:sz="7" w:space="0" w:color="000000"/>
            </w:tcBorders>
          </w:tcPr>
          <w:p w:rsidR="00387236" w:rsidRPr="004E5007" w:rsidRDefault="009A5821" w:rsidP="00FA3F3E">
            <w:pPr>
              <w:rPr>
                <w:rFonts w:cs="Arial"/>
                <w:b/>
                <w:szCs w:val="22"/>
              </w:rPr>
            </w:pPr>
            <w:r w:rsidRPr="009A5821">
              <w:rPr>
                <w:rFonts w:cs="Arial"/>
                <w:b/>
                <w:szCs w:val="22"/>
              </w:rPr>
              <w:t xml:space="preserve">Deliverable </w:t>
            </w:r>
            <w:r w:rsidR="001E6E69">
              <w:rPr>
                <w:rFonts w:cs="Arial"/>
                <w:b/>
                <w:szCs w:val="22"/>
              </w:rPr>
              <w:t>4</w:t>
            </w:r>
            <w:r w:rsidRPr="009A5821">
              <w:rPr>
                <w:rFonts w:cs="Arial"/>
                <w:b/>
                <w:szCs w:val="22"/>
              </w:rPr>
              <w:t>.1.2</w:t>
            </w:r>
            <w:r>
              <w:rPr>
                <w:rFonts w:cs="Arial"/>
                <w:b/>
                <w:szCs w:val="22"/>
              </w:rPr>
              <w:t xml:space="preserve">: </w:t>
            </w:r>
            <w:r w:rsidR="00387236" w:rsidRPr="009A5821">
              <w:rPr>
                <w:rFonts w:cs="Arial"/>
                <w:b/>
                <w:szCs w:val="22"/>
              </w:rPr>
              <w:t xml:space="preserve">Final Report </w:t>
            </w:r>
          </w:p>
          <w:p w:rsidR="00387236" w:rsidRPr="009A5821" w:rsidRDefault="004E5007" w:rsidP="00FA3F3E">
            <w:pPr>
              <w:rPr>
                <w:rFonts w:cs="Arial"/>
                <w:szCs w:val="22"/>
              </w:rPr>
            </w:pPr>
            <w:r>
              <w:rPr>
                <w:rFonts w:cs="Arial"/>
                <w:szCs w:val="22"/>
              </w:rPr>
              <w:t xml:space="preserve">   </w:t>
            </w:r>
            <w:r w:rsidR="00387236" w:rsidRPr="009A5821">
              <w:rPr>
                <w:rFonts w:cs="Arial"/>
                <w:szCs w:val="22"/>
              </w:rPr>
              <w:t>Draft Report</w:t>
            </w:r>
          </w:p>
          <w:p w:rsidR="00387236" w:rsidRPr="009A5821" w:rsidRDefault="004E5007" w:rsidP="0024480E">
            <w:pPr>
              <w:rPr>
                <w:rFonts w:cs="Arial"/>
                <w:szCs w:val="22"/>
              </w:rPr>
            </w:pPr>
            <w:r>
              <w:rPr>
                <w:rFonts w:cs="Arial"/>
                <w:szCs w:val="22"/>
              </w:rPr>
              <w:t xml:space="preserve">   </w:t>
            </w:r>
            <w:r w:rsidR="00387236" w:rsidRPr="009A5821">
              <w:rPr>
                <w:rFonts w:cs="Arial"/>
                <w:szCs w:val="22"/>
              </w:rPr>
              <w:t>Final Report</w:t>
            </w:r>
            <w:r w:rsidR="004E7E5D">
              <w:rPr>
                <w:rFonts w:cs="Arial"/>
                <w:szCs w:val="22"/>
              </w:rPr>
              <w:t xml:space="preserve"> </w:t>
            </w:r>
          </w:p>
        </w:tc>
        <w:tc>
          <w:tcPr>
            <w:tcW w:w="3780" w:type="dxa"/>
            <w:tcBorders>
              <w:top w:val="single" w:sz="7" w:space="0" w:color="000000"/>
              <w:left w:val="single" w:sz="7" w:space="0" w:color="000000"/>
              <w:bottom w:val="single" w:sz="7" w:space="0" w:color="000000"/>
              <w:right w:val="single" w:sz="7" w:space="0" w:color="000000"/>
            </w:tcBorders>
          </w:tcPr>
          <w:p w:rsidR="00387236" w:rsidRPr="009A5821" w:rsidRDefault="00387236" w:rsidP="00FA3F3E">
            <w:pPr>
              <w:jc w:val="center"/>
              <w:rPr>
                <w:rFonts w:cs="Arial"/>
                <w:szCs w:val="22"/>
              </w:rPr>
            </w:pPr>
          </w:p>
          <w:p w:rsidR="00420658" w:rsidRDefault="00D44964" w:rsidP="009A5821">
            <w:pPr>
              <w:jc w:val="center"/>
              <w:rPr>
                <w:rFonts w:cs="Arial"/>
                <w:szCs w:val="22"/>
              </w:rPr>
            </w:pPr>
            <w:r>
              <w:rPr>
                <w:rFonts w:cs="Arial"/>
                <w:szCs w:val="22"/>
              </w:rPr>
              <w:t>November 30</w:t>
            </w:r>
            <w:r w:rsidR="00420658" w:rsidRPr="009A5821">
              <w:rPr>
                <w:rFonts w:cs="Arial"/>
                <w:szCs w:val="22"/>
              </w:rPr>
              <w:t>, 201</w:t>
            </w:r>
            <w:r w:rsidR="00420658">
              <w:rPr>
                <w:rFonts w:cs="Arial"/>
                <w:szCs w:val="22"/>
              </w:rPr>
              <w:t>7</w:t>
            </w:r>
          </w:p>
          <w:p w:rsidR="00387236" w:rsidRPr="009A5821" w:rsidRDefault="00D44964" w:rsidP="00D44964">
            <w:pPr>
              <w:jc w:val="center"/>
              <w:rPr>
                <w:rFonts w:cs="Arial"/>
                <w:szCs w:val="22"/>
                <w:highlight w:val="green"/>
              </w:rPr>
            </w:pPr>
            <w:r>
              <w:rPr>
                <w:rFonts w:cs="Arial"/>
                <w:szCs w:val="22"/>
              </w:rPr>
              <w:t>December</w:t>
            </w:r>
            <w:r w:rsidR="009A5821">
              <w:rPr>
                <w:rFonts w:cs="Arial"/>
                <w:szCs w:val="22"/>
              </w:rPr>
              <w:t xml:space="preserve"> </w:t>
            </w:r>
            <w:r>
              <w:rPr>
                <w:rFonts w:cs="Arial"/>
                <w:szCs w:val="22"/>
              </w:rPr>
              <w:t>30</w:t>
            </w:r>
            <w:r w:rsidR="00387236" w:rsidRPr="009A5821">
              <w:rPr>
                <w:rFonts w:cs="Arial"/>
                <w:szCs w:val="22"/>
              </w:rPr>
              <w:t>, 201</w:t>
            </w:r>
            <w:r w:rsidR="00420658">
              <w:rPr>
                <w:rFonts w:cs="Arial"/>
                <w:szCs w:val="22"/>
              </w:rPr>
              <w:t>7</w:t>
            </w:r>
          </w:p>
        </w:tc>
      </w:tr>
    </w:tbl>
    <w:p w:rsidR="00387236" w:rsidRPr="009A5821" w:rsidRDefault="00387236" w:rsidP="00387236">
      <w:pPr>
        <w:rPr>
          <w:rFonts w:cs="Arial"/>
          <w:szCs w:val="22"/>
        </w:rPr>
      </w:pPr>
    </w:p>
    <w:p w:rsidR="0002557E" w:rsidRDefault="0002557E" w:rsidP="000F5758">
      <w:pPr>
        <w:pStyle w:val="Heading1"/>
        <w:sectPr w:rsidR="0002557E" w:rsidSect="00445E28">
          <w:pgSz w:w="12240" w:h="15840" w:code="1"/>
          <w:pgMar w:top="1440" w:right="1440" w:bottom="1440" w:left="1440" w:header="720" w:footer="720" w:gutter="0"/>
          <w:pgNumType w:start="1" w:chapStyle="1"/>
          <w:cols w:space="720"/>
          <w:docGrid w:linePitch="360"/>
        </w:sectPr>
      </w:pPr>
    </w:p>
    <w:p w:rsidR="002213DC" w:rsidRPr="009A5821" w:rsidRDefault="002213DC" w:rsidP="000F5758">
      <w:pPr>
        <w:pStyle w:val="Heading1"/>
      </w:pPr>
      <w:bookmarkStart w:id="38" w:name="_Toc255120968"/>
      <w:bookmarkStart w:id="39" w:name="_Toc436157892"/>
      <w:bookmarkStart w:id="40" w:name="_Toc441482445"/>
      <w:r w:rsidRPr="009A5821">
        <w:t>SCIENTIFIC APPROACH</w:t>
      </w:r>
      <w:bookmarkEnd w:id="38"/>
      <w:bookmarkEnd w:id="39"/>
      <w:bookmarkEnd w:id="40"/>
    </w:p>
    <w:p w:rsidR="002213DC" w:rsidRPr="009A5821" w:rsidRDefault="002213DC" w:rsidP="002213D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2"/>
          <w:szCs w:val="22"/>
        </w:rPr>
      </w:pPr>
    </w:p>
    <w:p w:rsidR="00D24707" w:rsidRDefault="002213DC" w:rsidP="00D24707">
      <w:pPr>
        <w:pStyle w:val="Heading2"/>
      </w:pPr>
      <w:bookmarkStart w:id="41" w:name="_Toc255120969"/>
      <w:bookmarkStart w:id="42" w:name="_Toc436157893"/>
      <w:bookmarkStart w:id="43" w:name="_Toc441482446"/>
      <w:r w:rsidRPr="009A5821">
        <w:t>Data Needed</w:t>
      </w:r>
      <w:bookmarkEnd w:id="41"/>
      <w:bookmarkEnd w:id="42"/>
      <w:bookmarkEnd w:id="43"/>
    </w:p>
    <w:p w:rsidR="007E52F7" w:rsidRPr="007E52F7" w:rsidRDefault="007E52F7" w:rsidP="00E46286">
      <w:pPr>
        <w:jc w:val="both"/>
      </w:pPr>
      <w:r>
        <w:t>Meteorological, b</w:t>
      </w:r>
      <w:r w:rsidRPr="007E52F7">
        <w:t>oundary and initial conditions</w:t>
      </w:r>
      <w:r>
        <w:t>, land use data, chemistry parameters, and emission inventory inputs will be download</w:t>
      </w:r>
      <w:r w:rsidR="00601D4E">
        <w:t>ed</w:t>
      </w:r>
      <w:r>
        <w:t xml:space="preserve"> from TCEQ</w:t>
      </w:r>
      <w:r w:rsidR="00601D4E">
        <w:t>’s</w:t>
      </w:r>
      <w:r>
        <w:t xml:space="preserve"> modeling ftp server to be used in the model setup for the June 2012 photochemical modeling episodes.</w:t>
      </w:r>
      <w:r w:rsidRPr="00E46286">
        <w:rPr>
          <w:rStyle w:val="FootnoteReference"/>
          <w:vertAlign w:val="superscript"/>
        </w:rPr>
        <w:footnoteReference w:id="7"/>
      </w:r>
      <w:r w:rsidR="00E46286">
        <w:t xml:space="preserve"> As part of the process in developed base case and future case emission inventories, local data will be used when available. Local emission inventories can include construction equipment, diesel truck idling emission, oil and gas production activities in the Eagle Ford, industrial fuel combustion emissions, quarry and landfill equipment, updated point source data, and local data on the San Antonio International Airport.</w:t>
      </w:r>
    </w:p>
    <w:p w:rsidR="006F37C7" w:rsidRDefault="006F37C7" w:rsidP="00A8532F"/>
    <w:p w:rsidR="002213DC" w:rsidRDefault="002213DC" w:rsidP="00017ADA">
      <w:pPr>
        <w:pStyle w:val="Heading2"/>
      </w:pPr>
      <w:bookmarkStart w:id="44" w:name="_Toc255120970"/>
      <w:bookmarkStart w:id="45" w:name="_Toc436157894"/>
      <w:bookmarkStart w:id="46" w:name="_Toc441482447"/>
      <w:r w:rsidRPr="009A5821">
        <w:t>Sources of Data to be Used</w:t>
      </w:r>
      <w:bookmarkEnd w:id="44"/>
      <w:bookmarkEnd w:id="45"/>
      <w:bookmarkEnd w:id="46"/>
    </w:p>
    <w:p w:rsidR="00CB418E" w:rsidRPr="00CB418E" w:rsidRDefault="00CB418E" w:rsidP="004D6767">
      <w:pPr>
        <w:autoSpaceDE w:val="0"/>
        <w:autoSpaceDN w:val="0"/>
        <w:adjustRightInd w:val="0"/>
        <w:jc w:val="both"/>
        <w:rPr>
          <w:rFonts w:cs="Arial"/>
          <w:snapToGrid w:val="0"/>
          <w:szCs w:val="24"/>
        </w:rPr>
      </w:pPr>
      <w:r w:rsidRPr="00CB418E">
        <w:rPr>
          <w:rFonts w:cs="Arial"/>
        </w:rPr>
        <w:t>The latest version of</w:t>
      </w:r>
      <w:r w:rsidRPr="00CB418E">
        <w:t xml:space="preserve"> </w:t>
      </w:r>
      <w:r w:rsidRPr="00CB418E">
        <w:rPr>
          <w:rFonts w:cs="Arial"/>
        </w:rPr>
        <w:t xml:space="preserve">Comprehensive Air Quality Model with Extensions </w:t>
      </w:r>
      <w:r w:rsidRPr="00CB418E">
        <w:rPr>
          <w:sz w:val="23"/>
          <w:szCs w:val="23"/>
        </w:rPr>
        <w:t xml:space="preserve">eulerian photochemical dispersion model </w:t>
      </w:r>
      <w:r>
        <w:rPr>
          <w:rFonts w:cs="Arial"/>
        </w:rPr>
        <w:t>will be</w:t>
      </w:r>
      <w:r w:rsidRPr="00CB418E">
        <w:rPr>
          <w:rFonts w:cs="Arial"/>
        </w:rPr>
        <w:t xml:space="preserve"> used in all the photochemical model runs performed by AACOG.  CAMx advanced technical features </w:t>
      </w:r>
      <w:r w:rsidR="00C74365">
        <w:rPr>
          <w:rFonts w:cs="Arial"/>
        </w:rPr>
        <w:t>will be</w:t>
      </w:r>
      <w:r w:rsidRPr="00CB418E">
        <w:rPr>
          <w:rFonts w:cs="Arial"/>
        </w:rPr>
        <w:t xml:space="preserve"> used to model the </w:t>
      </w:r>
      <w:r w:rsidR="00C74365">
        <w:rPr>
          <w:rFonts w:cs="Arial"/>
        </w:rPr>
        <w:t xml:space="preserve">June 2012 </w:t>
      </w:r>
      <w:r w:rsidRPr="00CB418E">
        <w:rPr>
          <w:rFonts w:cs="Arial"/>
        </w:rPr>
        <w:t>episode and are described in the CAMx user guide.</w:t>
      </w:r>
      <w:r w:rsidRPr="00CB418E">
        <w:rPr>
          <w:vertAlign w:val="superscript"/>
        </w:rPr>
        <w:footnoteReference w:id="8"/>
      </w:r>
      <w:r w:rsidRPr="00CB418E">
        <w:rPr>
          <w:rFonts w:cs="Arial"/>
        </w:rPr>
        <w:t xml:space="preserve">  </w:t>
      </w:r>
      <w:r w:rsidRPr="00CB418E">
        <w:rPr>
          <w:rFonts w:cs="Arial"/>
          <w:snapToGrid w:val="0"/>
          <w:szCs w:val="24"/>
        </w:rPr>
        <w:t xml:space="preserve">All the CAMx advanced settings </w:t>
      </w:r>
      <w:r w:rsidR="007E52F7">
        <w:rPr>
          <w:rFonts w:cs="Arial"/>
          <w:snapToGrid w:val="0"/>
          <w:szCs w:val="24"/>
        </w:rPr>
        <w:t>that will be used</w:t>
      </w:r>
      <w:r w:rsidRPr="00CB418E">
        <w:rPr>
          <w:rFonts w:cs="Arial"/>
          <w:snapToGrid w:val="0"/>
          <w:szCs w:val="24"/>
        </w:rPr>
        <w:t xml:space="preserve"> to simulate the episode</w:t>
      </w:r>
      <w:r w:rsidR="00C74365">
        <w:rPr>
          <w:rFonts w:cs="Arial"/>
          <w:snapToGrid w:val="0"/>
          <w:szCs w:val="24"/>
        </w:rPr>
        <w:t>s</w:t>
      </w:r>
      <w:r w:rsidRPr="00CB418E">
        <w:rPr>
          <w:rFonts w:cs="Arial"/>
          <w:snapToGrid w:val="0"/>
          <w:szCs w:val="24"/>
        </w:rPr>
        <w:t xml:space="preserve"> </w:t>
      </w:r>
      <w:r w:rsidR="007E52F7">
        <w:rPr>
          <w:rFonts w:cs="Arial"/>
          <w:snapToGrid w:val="0"/>
          <w:szCs w:val="24"/>
        </w:rPr>
        <w:t>will be</w:t>
      </w:r>
      <w:r w:rsidRPr="00CB418E">
        <w:rPr>
          <w:rFonts w:cs="Arial"/>
          <w:snapToGrid w:val="0"/>
          <w:szCs w:val="24"/>
        </w:rPr>
        <w:t xml:space="preserve"> consistent with settings used to conduct SIP modeling for other areas in Texas.  Both the CAMx and WRF models are being used to develop ozone air quality attainment demonstrations for multiple Texas regions including Dallas and Houston.  </w:t>
      </w:r>
    </w:p>
    <w:p w:rsidR="00CB418E" w:rsidRPr="00CB418E" w:rsidRDefault="00CB418E" w:rsidP="00CB418E">
      <w:pPr>
        <w:tabs>
          <w:tab w:val="left" w:pos="1620"/>
        </w:tabs>
        <w:rPr>
          <w:rFonts w:cs="Arial"/>
          <w:iCs/>
          <w:snapToGrid w:val="0"/>
        </w:rPr>
      </w:pPr>
    </w:p>
    <w:p w:rsidR="00CB418E" w:rsidRPr="00CB418E" w:rsidRDefault="00CB418E" w:rsidP="004D6767">
      <w:pPr>
        <w:pStyle w:val="Heading2"/>
      </w:pPr>
      <w:bookmarkStart w:id="47" w:name="_Toc430872753"/>
      <w:bookmarkStart w:id="48" w:name="_Toc436157895"/>
      <w:bookmarkStart w:id="49" w:name="_Toc441482448"/>
      <w:r w:rsidRPr="00CB418E">
        <w:t>Modeling Domain</w:t>
      </w:r>
      <w:bookmarkEnd w:id="47"/>
      <w:bookmarkEnd w:id="48"/>
      <w:bookmarkEnd w:id="49"/>
      <w:r w:rsidRPr="00CB418E">
        <w:t xml:space="preserve"> </w:t>
      </w:r>
    </w:p>
    <w:p w:rsidR="00CB418E" w:rsidRPr="00CB418E" w:rsidRDefault="00CB418E" w:rsidP="00CB418E">
      <w:pPr>
        <w:tabs>
          <w:tab w:val="left" w:pos="720"/>
        </w:tabs>
        <w:jc w:val="both"/>
        <w:rPr>
          <w:rFonts w:cs="Arial"/>
          <w:snapToGrid w:val="0"/>
        </w:rPr>
      </w:pPr>
      <w:r w:rsidRPr="00CB418E">
        <w:rPr>
          <w:rFonts w:cs="Arial"/>
          <w:snapToGrid w:val="0"/>
        </w:rPr>
        <w:t>The modeling domain identifies the geographic boundaries of the study area including the horizontal grid, vertical layers, and initial and boundary conditions.  The meteorological and photochemical modeling domains include all of the eastern and central U.S. as well as parts of southeastern Canada and northern Mexico.  The modeling domains are large enough to capture major sources that would be upwind from San Antonio, as winds tend to arrive from the southeast, east, and northeast on ozone exceedance days.</w:t>
      </w:r>
      <w:r w:rsidRPr="00CB418E">
        <w:rPr>
          <w:rFonts w:cs="Arial"/>
          <w:snapToGrid w:val="0"/>
          <w:vertAlign w:val="superscript"/>
        </w:rPr>
        <w:footnoteReference w:id="9"/>
      </w:r>
      <w:r w:rsidRPr="00CB418E">
        <w:rPr>
          <w:rFonts w:cs="Arial"/>
          <w:snapToGrid w:val="0"/>
        </w:rPr>
        <w:t xml:space="preserve"> </w:t>
      </w:r>
    </w:p>
    <w:p w:rsidR="00CB418E" w:rsidRPr="00CB418E" w:rsidRDefault="00CB418E" w:rsidP="00CB418E">
      <w:pPr>
        <w:tabs>
          <w:tab w:val="left" w:pos="720"/>
        </w:tabs>
        <w:jc w:val="both"/>
        <w:rPr>
          <w:rFonts w:eastAsiaTheme="majorEastAsia" w:cstheme="majorBidi"/>
          <w:bCs/>
          <w:i/>
          <w:u w:val="single"/>
        </w:rPr>
      </w:pPr>
    </w:p>
    <w:p w:rsidR="00CB418E" w:rsidRPr="00CB418E" w:rsidRDefault="00CB418E" w:rsidP="00CB418E">
      <w:pPr>
        <w:tabs>
          <w:tab w:val="left" w:pos="720"/>
        </w:tabs>
        <w:jc w:val="both"/>
        <w:rPr>
          <w:rFonts w:cs="Arial"/>
          <w:snapToGrid w:val="0"/>
        </w:rPr>
      </w:pPr>
      <w:r w:rsidRPr="00CB418E">
        <w:rPr>
          <w:rFonts w:cs="Arial"/>
          <w:snapToGrid w:val="0"/>
        </w:rPr>
        <w:t>The photochemical modeling domain</w:t>
      </w:r>
      <w:r w:rsidR="00B6122C">
        <w:rPr>
          <w:rFonts w:cs="Arial"/>
          <w:snapToGrid w:val="0"/>
        </w:rPr>
        <w:t xml:space="preserve"> for the</w:t>
      </w:r>
      <w:r w:rsidR="00C74365">
        <w:rPr>
          <w:rFonts w:cs="Arial"/>
          <w:snapToGrid w:val="0"/>
        </w:rPr>
        <w:t xml:space="preserve"> June 2012 episode</w:t>
      </w:r>
      <w:r w:rsidRPr="00CB418E">
        <w:rPr>
          <w:rFonts w:cs="Arial"/>
          <w:snapToGrid w:val="0"/>
        </w:rPr>
        <w:t xml:space="preserve"> covers a much larger geographical area than southern Texas alone to reduce the influence of boundary conditions (</w:t>
      </w:r>
      <w:r w:rsidR="00193E38">
        <w:fldChar w:fldCharType="begin"/>
      </w:r>
      <w:r w:rsidR="00193E38">
        <w:instrText xml:space="preserve"> REF _Ref359585077 \h  \* MERGEFORMAT </w:instrText>
      </w:r>
      <w:r w:rsidR="00193E38">
        <w:fldChar w:fldCharType="separate"/>
      </w:r>
      <w:r w:rsidR="00980025" w:rsidRPr="00980025">
        <w:rPr>
          <w:snapToGrid w:val="0"/>
        </w:rPr>
        <w:t xml:space="preserve">Figure </w:t>
      </w:r>
      <w:r w:rsidR="00980025" w:rsidRPr="00980025">
        <w:rPr>
          <w:noProof/>
          <w:snapToGrid w:val="0"/>
        </w:rPr>
        <w:t>3</w:t>
      </w:r>
      <w:r w:rsidR="00980025" w:rsidRPr="00980025">
        <w:rPr>
          <w:noProof/>
          <w:snapToGrid w:val="0"/>
        </w:rPr>
        <w:noBreakHyphen/>
        <w:t>1</w:t>
      </w:r>
      <w:r w:rsidR="00193E38">
        <w:fldChar w:fldCharType="end"/>
      </w:r>
      <w:r w:rsidRPr="00CB418E">
        <w:rPr>
          <w:rFonts w:cs="Arial"/>
          <w:snapToGrid w:val="0"/>
        </w:rPr>
        <w:t>).  The grid system used in the model is consistent with EPA’s Regional Planning Organizations (RPO) Lambert Conformal Conic map projection with the following parameters:</w:t>
      </w:r>
    </w:p>
    <w:p w:rsidR="00CB418E" w:rsidRPr="00CB418E" w:rsidRDefault="00CB418E" w:rsidP="00CB418E">
      <w:pPr>
        <w:tabs>
          <w:tab w:val="left" w:pos="720"/>
        </w:tabs>
        <w:jc w:val="both"/>
        <w:rPr>
          <w:rFonts w:cs="Arial"/>
          <w:snapToGrid w:val="0"/>
        </w:rPr>
      </w:pPr>
    </w:p>
    <w:p w:rsidR="00CB418E" w:rsidRPr="00CB418E" w:rsidRDefault="00CB418E" w:rsidP="00CB418E">
      <w:pPr>
        <w:tabs>
          <w:tab w:val="left" w:pos="720"/>
        </w:tabs>
        <w:ind w:left="360"/>
        <w:jc w:val="both"/>
        <w:rPr>
          <w:rFonts w:cs="Arial"/>
          <w:snapToGrid w:val="0"/>
        </w:rPr>
      </w:pPr>
      <w:r w:rsidRPr="00CB418E">
        <w:rPr>
          <w:rFonts w:cs="Arial"/>
          <w:snapToGrid w:val="0"/>
        </w:rPr>
        <w:t>•</w:t>
      </w:r>
      <w:r w:rsidRPr="00CB418E">
        <w:rPr>
          <w:rFonts w:cs="Arial"/>
          <w:snapToGrid w:val="0"/>
        </w:rPr>
        <w:tab/>
        <w:t xml:space="preserve">First true latitude (Alpha): </w:t>
      </w:r>
      <w:r w:rsidRPr="00CB418E">
        <w:rPr>
          <w:rFonts w:cs="Arial"/>
          <w:snapToGrid w:val="0"/>
        </w:rPr>
        <w:tab/>
      </w:r>
      <w:r w:rsidRPr="00CB418E">
        <w:rPr>
          <w:rFonts w:cs="Arial"/>
          <w:snapToGrid w:val="0"/>
        </w:rPr>
        <w:tab/>
        <w:t>33°N</w:t>
      </w:r>
    </w:p>
    <w:p w:rsidR="00CB418E" w:rsidRPr="00CB418E" w:rsidRDefault="00CB418E" w:rsidP="00CB418E">
      <w:pPr>
        <w:tabs>
          <w:tab w:val="left" w:pos="720"/>
        </w:tabs>
        <w:ind w:left="360"/>
        <w:jc w:val="both"/>
        <w:rPr>
          <w:rFonts w:cs="Arial"/>
          <w:snapToGrid w:val="0"/>
        </w:rPr>
      </w:pPr>
      <w:r w:rsidRPr="00CB418E">
        <w:rPr>
          <w:rFonts w:cs="Arial"/>
          <w:snapToGrid w:val="0"/>
        </w:rPr>
        <w:t>•</w:t>
      </w:r>
      <w:r w:rsidRPr="00CB418E">
        <w:rPr>
          <w:rFonts w:cs="Arial"/>
          <w:snapToGrid w:val="0"/>
        </w:rPr>
        <w:tab/>
        <w:t xml:space="preserve">Second true latitude (Beta): </w:t>
      </w:r>
      <w:r w:rsidRPr="00CB418E">
        <w:rPr>
          <w:rFonts w:cs="Arial"/>
          <w:snapToGrid w:val="0"/>
        </w:rPr>
        <w:tab/>
      </w:r>
      <w:r w:rsidR="007E52F7">
        <w:rPr>
          <w:rFonts w:cs="Arial"/>
          <w:snapToGrid w:val="0"/>
        </w:rPr>
        <w:tab/>
      </w:r>
      <w:r w:rsidRPr="00CB418E">
        <w:rPr>
          <w:rFonts w:cs="Arial"/>
          <w:snapToGrid w:val="0"/>
        </w:rPr>
        <w:t>45°N</w:t>
      </w:r>
    </w:p>
    <w:p w:rsidR="00CB418E" w:rsidRPr="00CB418E" w:rsidRDefault="00CB418E" w:rsidP="00CB418E">
      <w:pPr>
        <w:tabs>
          <w:tab w:val="left" w:pos="720"/>
        </w:tabs>
        <w:ind w:left="360"/>
        <w:jc w:val="both"/>
        <w:rPr>
          <w:rFonts w:cs="Arial"/>
          <w:snapToGrid w:val="0"/>
        </w:rPr>
      </w:pPr>
      <w:r w:rsidRPr="00CB418E">
        <w:rPr>
          <w:rFonts w:cs="Arial"/>
          <w:snapToGrid w:val="0"/>
        </w:rPr>
        <w:t>•</w:t>
      </w:r>
      <w:r w:rsidRPr="00CB418E">
        <w:rPr>
          <w:rFonts w:cs="Arial"/>
          <w:snapToGrid w:val="0"/>
        </w:rPr>
        <w:tab/>
        <w:t>Central longitude (Gamma):</w:t>
      </w:r>
      <w:r w:rsidRPr="00CB418E">
        <w:rPr>
          <w:rFonts w:cs="Arial"/>
          <w:snapToGrid w:val="0"/>
        </w:rPr>
        <w:tab/>
      </w:r>
      <w:r w:rsidRPr="00CB418E">
        <w:rPr>
          <w:rFonts w:cs="Arial"/>
          <w:snapToGrid w:val="0"/>
        </w:rPr>
        <w:tab/>
        <w:t>97°W</w:t>
      </w:r>
    </w:p>
    <w:p w:rsidR="00CB418E" w:rsidRPr="00CB418E" w:rsidRDefault="00CB418E" w:rsidP="00CB418E">
      <w:pPr>
        <w:tabs>
          <w:tab w:val="left" w:pos="720"/>
        </w:tabs>
        <w:ind w:left="360"/>
        <w:jc w:val="both"/>
        <w:rPr>
          <w:rFonts w:cs="Arial"/>
          <w:snapToGrid w:val="0"/>
        </w:rPr>
      </w:pPr>
      <w:r w:rsidRPr="00CB418E">
        <w:rPr>
          <w:rFonts w:cs="Arial"/>
          <w:snapToGrid w:val="0"/>
        </w:rPr>
        <w:t>•</w:t>
      </w:r>
      <w:r w:rsidRPr="00CB418E">
        <w:rPr>
          <w:rFonts w:cs="Arial"/>
          <w:snapToGrid w:val="0"/>
        </w:rPr>
        <w:tab/>
        <w:t xml:space="preserve">Projection origin: </w:t>
      </w:r>
      <w:r w:rsidRPr="00CB418E">
        <w:rPr>
          <w:rFonts w:cs="Arial"/>
          <w:snapToGrid w:val="0"/>
        </w:rPr>
        <w:tab/>
      </w:r>
      <w:r w:rsidRPr="00CB418E">
        <w:rPr>
          <w:rFonts w:cs="Arial"/>
          <w:snapToGrid w:val="0"/>
        </w:rPr>
        <w:tab/>
      </w:r>
      <w:r w:rsidRPr="00CB418E">
        <w:rPr>
          <w:rFonts w:cs="Arial"/>
          <w:snapToGrid w:val="0"/>
        </w:rPr>
        <w:tab/>
        <w:t>(97°W, 40°N)</w:t>
      </w:r>
    </w:p>
    <w:p w:rsidR="00CB418E" w:rsidRPr="00CB418E" w:rsidRDefault="00CB418E" w:rsidP="00CB418E">
      <w:pPr>
        <w:tabs>
          <w:tab w:val="left" w:pos="720"/>
        </w:tabs>
        <w:ind w:left="360"/>
        <w:jc w:val="both"/>
        <w:rPr>
          <w:rFonts w:cs="Arial"/>
          <w:snapToGrid w:val="0"/>
        </w:rPr>
      </w:pPr>
      <w:r w:rsidRPr="00CB418E">
        <w:rPr>
          <w:rFonts w:cs="Arial"/>
          <w:snapToGrid w:val="0"/>
        </w:rPr>
        <w:t>•</w:t>
      </w:r>
      <w:r w:rsidRPr="00CB418E">
        <w:rPr>
          <w:rFonts w:cs="Arial"/>
          <w:snapToGrid w:val="0"/>
        </w:rPr>
        <w:tab/>
        <w:t>Spheroid: perfect sphere, radius:</w:t>
      </w:r>
      <w:r w:rsidRPr="00CB418E">
        <w:rPr>
          <w:rFonts w:cs="Arial"/>
          <w:snapToGrid w:val="0"/>
        </w:rPr>
        <w:tab/>
        <w:t>6,370 km</w:t>
      </w:r>
      <w:r w:rsidRPr="00CB418E">
        <w:rPr>
          <w:rFonts w:cs="Arial"/>
          <w:snapToGrid w:val="0"/>
          <w:vertAlign w:val="superscript"/>
        </w:rPr>
        <w:footnoteReference w:id="10"/>
      </w:r>
    </w:p>
    <w:p w:rsidR="00CB418E" w:rsidRPr="00CB418E" w:rsidRDefault="00CB418E" w:rsidP="00CB418E">
      <w:pPr>
        <w:tabs>
          <w:tab w:val="left" w:pos="720"/>
        </w:tabs>
        <w:jc w:val="both"/>
        <w:rPr>
          <w:rFonts w:cs="Arial"/>
          <w:snapToGrid w:val="0"/>
          <w:szCs w:val="22"/>
          <w:highlight w:val="yellow"/>
        </w:rPr>
      </w:pPr>
    </w:p>
    <w:p w:rsidR="00CB418E" w:rsidRPr="00CB418E" w:rsidRDefault="00CB418E" w:rsidP="00CB418E">
      <w:pPr>
        <w:jc w:val="both"/>
        <w:rPr>
          <w:bCs/>
          <w:szCs w:val="22"/>
        </w:rPr>
      </w:pPr>
      <w:bookmarkStart w:id="50" w:name="_Ref359585077"/>
      <w:bookmarkStart w:id="51" w:name="_Toc367439654"/>
      <w:r w:rsidRPr="00CB418E">
        <w:rPr>
          <w:bCs/>
          <w:noProof/>
          <w:szCs w:val="18"/>
          <w:lang w:val="es-419" w:eastAsia="es-419"/>
        </w:rPr>
        <w:drawing>
          <wp:anchor distT="0" distB="0" distL="114300" distR="114300" simplePos="0" relativeHeight="251660288" behindDoc="0" locked="0" layoutInCell="1" allowOverlap="1">
            <wp:simplePos x="0" y="0"/>
            <wp:positionH relativeFrom="column">
              <wp:posOffset>19050</wp:posOffset>
            </wp:positionH>
            <wp:positionV relativeFrom="paragraph">
              <wp:posOffset>228600</wp:posOffset>
            </wp:positionV>
            <wp:extent cx="5905500" cy="5001895"/>
            <wp:effectExtent l="19050" t="19050" r="19050" b="27305"/>
            <wp:wrapTopAndBottom/>
            <wp:docPr id="2" name="Picture 12" descr="CAMx_Grid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x_Grid_System.jpg"/>
                    <pic:cNvPicPr/>
                  </pic:nvPicPr>
                  <pic:blipFill>
                    <a:blip r:embed="rId9" cstate="print"/>
                    <a:srcRect l="5182" t="1176" r="4727"/>
                    <a:stretch>
                      <a:fillRect/>
                    </a:stretch>
                  </pic:blipFill>
                  <pic:spPr>
                    <a:xfrm>
                      <a:off x="0" y="0"/>
                      <a:ext cx="5905500" cy="5001895"/>
                    </a:xfrm>
                    <a:prstGeom prst="rect">
                      <a:avLst/>
                    </a:prstGeom>
                    <a:ln w="19050">
                      <a:solidFill>
                        <a:sysClr val="windowText" lastClr="000000">
                          <a:lumMod val="50000"/>
                          <a:lumOff val="50000"/>
                        </a:sysClr>
                      </a:solidFill>
                    </a:ln>
                  </pic:spPr>
                </pic:pic>
              </a:graphicData>
            </a:graphic>
          </wp:anchor>
        </w:drawing>
      </w:r>
      <w:bookmarkStart w:id="52" w:name="_Toc395268978"/>
      <w:bookmarkStart w:id="53" w:name="_Toc430872779"/>
      <w:bookmarkStart w:id="54" w:name="_Toc441482460"/>
      <w:r w:rsidRPr="00CB418E">
        <w:rPr>
          <w:bCs/>
          <w:szCs w:val="18"/>
        </w:rPr>
        <w:t xml:space="preserve">Figure </w:t>
      </w:r>
      <w:r w:rsidR="00372FB0" w:rsidRPr="00CB418E">
        <w:rPr>
          <w:bCs/>
          <w:szCs w:val="18"/>
        </w:rPr>
        <w:fldChar w:fldCharType="begin"/>
      </w:r>
      <w:r w:rsidRPr="00CB418E">
        <w:rPr>
          <w:bCs/>
          <w:szCs w:val="18"/>
        </w:rPr>
        <w:instrText xml:space="preserve"> STYLEREF 1 \s </w:instrText>
      </w:r>
      <w:r w:rsidR="00372FB0" w:rsidRPr="00CB418E">
        <w:rPr>
          <w:bCs/>
          <w:szCs w:val="18"/>
        </w:rPr>
        <w:fldChar w:fldCharType="separate"/>
      </w:r>
      <w:r w:rsidR="00980025">
        <w:rPr>
          <w:bCs/>
          <w:noProof/>
          <w:szCs w:val="18"/>
        </w:rPr>
        <w:t>3</w:t>
      </w:r>
      <w:r w:rsidR="00372FB0" w:rsidRPr="00CB418E">
        <w:rPr>
          <w:bCs/>
          <w:noProof/>
          <w:szCs w:val="18"/>
        </w:rPr>
        <w:fldChar w:fldCharType="end"/>
      </w:r>
      <w:r w:rsidRPr="00CB418E">
        <w:rPr>
          <w:bCs/>
          <w:szCs w:val="18"/>
        </w:rPr>
        <w:noBreakHyphen/>
      </w:r>
      <w:r w:rsidR="00372FB0" w:rsidRPr="00CB418E">
        <w:rPr>
          <w:bCs/>
          <w:szCs w:val="18"/>
        </w:rPr>
        <w:fldChar w:fldCharType="begin"/>
      </w:r>
      <w:r w:rsidRPr="00CB418E">
        <w:rPr>
          <w:bCs/>
          <w:szCs w:val="18"/>
        </w:rPr>
        <w:instrText xml:space="preserve"> SEQ Figure \* ARABIC \s 1 </w:instrText>
      </w:r>
      <w:r w:rsidR="00372FB0" w:rsidRPr="00CB418E">
        <w:rPr>
          <w:bCs/>
          <w:szCs w:val="18"/>
        </w:rPr>
        <w:fldChar w:fldCharType="separate"/>
      </w:r>
      <w:r w:rsidR="00980025">
        <w:rPr>
          <w:bCs/>
          <w:noProof/>
          <w:szCs w:val="18"/>
        </w:rPr>
        <w:t>1</w:t>
      </w:r>
      <w:r w:rsidR="00372FB0" w:rsidRPr="00CB418E">
        <w:rPr>
          <w:bCs/>
          <w:noProof/>
          <w:szCs w:val="18"/>
        </w:rPr>
        <w:fldChar w:fldCharType="end"/>
      </w:r>
      <w:bookmarkEnd w:id="50"/>
      <w:r w:rsidRPr="00CB418E">
        <w:rPr>
          <w:bCs/>
          <w:szCs w:val="22"/>
        </w:rPr>
        <w:t xml:space="preserve">: Nested Photochemical Modeling Grids for </w:t>
      </w:r>
      <w:r w:rsidR="00B6122C">
        <w:rPr>
          <w:bCs/>
          <w:szCs w:val="22"/>
        </w:rPr>
        <w:t xml:space="preserve">the </w:t>
      </w:r>
      <w:r w:rsidR="00E46286">
        <w:rPr>
          <w:bCs/>
          <w:szCs w:val="22"/>
        </w:rPr>
        <w:t>June 2012</w:t>
      </w:r>
      <w:r w:rsidRPr="00CB418E">
        <w:rPr>
          <w:bCs/>
          <w:szCs w:val="22"/>
        </w:rPr>
        <w:t xml:space="preserve"> Episode</w:t>
      </w:r>
      <w:r w:rsidRPr="00CB418E">
        <w:rPr>
          <w:bCs/>
          <w:szCs w:val="22"/>
          <w:vertAlign w:val="superscript"/>
        </w:rPr>
        <w:footnoteReference w:id="11"/>
      </w:r>
      <w:bookmarkEnd w:id="51"/>
      <w:bookmarkEnd w:id="52"/>
      <w:bookmarkEnd w:id="53"/>
      <w:bookmarkEnd w:id="54"/>
    </w:p>
    <w:p w:rsidR="00CB418E" w:rsidRPr="00CB418E" w:rsidRDefault="00CB418E" w:rsidP="00CB418E">
      <w:pPr>
        <w:tabs>
          <w:tab w:val="left" w:pos="7380"/>
        </w:tabs>
        <w:rPr>
          <w:rFonts w:cs="Arial"/>
          <w:snapToGrid w:val="0"/>
          <w:szCs w:val="22"/>
        </w:rPr>
      </w:pPr>
      <w:r w:rsidRPr="00CB418E">
        <w:rPr>
          <w:rFonts w:cs="Arial"/>
          <w:snapToGrid w:val="0"/>
          <w:szCs w:val="22"/>
        </w:rPr>
        <w:t xml:space="preserve">Coordinates from NW to SE corners: </w:t>
      </w:r>
    </w:p>
    <w:p w:rsidR="00CB418E" w:rsidRPr="00CB418E" w:rsidRDefault="00CB418E" w:rsidP="00CB418E">
      <w:pPr>
        <w:tabs>
          <w:tab w:val="left" w:pos="1980"/>
          <w:tab w:val="left" w:pos="3330"/>
          <w:tab w:val="left" w:pos="5130"/>
        </w:tabs>
        <w:ind w:right="-720"/>
        <w:rPr>
          <w:rFonts w:cs="Arial"/>
          <w:snapToGrid w:val="0"/>
          <w:szCs w:val="22"/>
        </w:rPr>
      </w:pPr>
      <w:r w:rsidRPr="00CB418E">
        <w:rPr>
          <w:rFonts w:cs="Arial"/>
          <w:snapToGrid w:val="0"/>
          <w:szCs w:val="22"/>
        </w:rPr>
        <w:t xml:space="preserve">CAMx RPO 36-km </w:t>
      </w:r>
      <w:r w:rsidRPr="00CB418E">
        <w:rPr>
          <w:rFonts w:cs="Arial"/>
          <w:snapToGrid w:val="0"/>
          <w:szCs w:val="22"/>
        </w:rPr>
        <w:tab/>
        <w:t xml:space="preserve">= 148 x 112 </w:t>
      </w:r>
      <w:r w:rsidRPr="00CB418E">
        <w:rPr>
          <w:rFonts w:cs="Arial"/>
          <w:snapToGrid w:val="0"/>
          <w:szCs w:val="22"/>
        </w:rPr>
        <w:tab/>
        <w:t>(-2,736, 1,944) to</w:t>
      </w:r>
      <w:r w:rsidRPr="00CB418E">
        <w:rPr>
          <w:rFonts w:cs="Arial"/>
          <w:snapToGrid w:val="0"/>
          <w:szCs w:val="22"/>
        </w:rPr>
        <w:tab/>
        <w:t>(2,592, -2,088)</w:t>
      </w:r>
    </w:p>
    <w:p w:rsidR="00CB418E" w:rsidRPr="00CB418E" w:rsidRDefault="00CB418E" w:rsidP="00CB418E">
      <w:pPr>
        <w:tabs>
          <w:tab w:val="left" w:pos="1980"/>
          <w:tab w:val="left" w:pos="3330"/>
          <w:tab w:val="left" w:pos="5130"/>
        </w:tabs>
        <w:ind w:right="-720"/>
        <w:rPr>
          <w:rFonts w:cs="Arial"/>
          <w:snapToGrid w:val="0"/>
          <w:szCs w:val="22"/>
        </w:rPr>
      </w:pPr>
      <w:r w:rsidRPr="00CB418E">
        <w:rPr>
          <w:rFonts w:cs="Arial"/>
          <w:snapToGrid w:val="0"/>
          <w:szCs w:val="22"/>
        </w:rPr>
        <w:t xml:space="preserve">CAMx TX 12-km </w:t>
      </w:r>
      <w:r w:rsidRPr="00CB418E">
        <w:rPr>
          <w:rFonts w:cs="Arial"/>
          <w:snapToGrid w:val="0"/>
          <w:szCs w:val="22"/>
        </w:rPr>
        <w:tab/>
        <w:t>= 149 x 110</w:t>
      </w:r>
      <w:r w:rsidRPr="00CB418E">
        <w:rPr>
          <w:rFonts w:cs="Arial"/>
          <w:snapToGrid w:val="0"/>
          <w:szCs w:val="22"/>
        </w:rPr>
        <w:tab/>
        <w:t xml:space="preserve">(-984, -312) to </w:t>
      </w:r>
      <w:r w:rsidRPr="00CB418E">
        <w:rPr>
          <w:rFonts w:cs="Arial"/>
          <w:snapToGrid w:val="0"/>
          <w:szCs w:val="22"/>
        </w:rPr>
        <w:tab/>
        <w:t>(804, -1,632)</w:t>
      </w:r>
    </w:p>
    <w:p w:rsidR="00CB418E" w:rsidRPr="00CB418E" w:rsidRDefault="00CB418E" w:rsidP="00CB418E">
      <w:pPr>
        <w:tabs>
          <w:tab w:val="left" w:pos="1980"/>
          <w:tab w:val="left" w:pos="3330"/>
          <w:tab w:val="left" w:pos="5130"/>
        </w:tabs>
        <w:ind w:right="-720"/>
        <w:rPr>
          <w:rFonts w:cs="Arial"/>
          <w:snapToGrid w:val="0"/>
          <w:szCs w:val="22"/>
        </w:rPr>
      </w:pPr>
      <w:r w:rsidRPr="00CB418E">
        <w:rPr>
          <w:rFonts w:cs="Arial"/>
          <w:snapToGrid w:val="0"/>
          <w:szCs w:val="22"/>
        </w:rPr>
        <w:t>CAMx TX 4-km</w:t>
      </w:r>
      <w:r w:rsidRPr="00CB418E">
        <w:rPr>
          <w:rFonts w:cs="Arial"/>
          <w:snapToGrid w:val="0"/>
          <w:szCs w:val="22"/>
        </w:rPr>
        <w:tab/>
        <w:t>= 191 x 218</w:t>
      </w:r>
      <w:r w:rsidRPr="00CB418E">
        <w:rPr>
          <w:rFonts w:cs="Arial"/>
          <w:snapToGrid w:val="0"/>
          <w:szCs w:val="22"/>
        </w:rPr>
        <w:tab/>
        <w:t xml:space="preserve">(-328, -644) to </w:t>
      </w:r>
      <w:r w:rsidRPr="00CB418E">
        <w:rPr>
          <w:rFonts w:cs="Arial"/>
          <w:snapToGrid w:val="0"/>
          <w:szCs w:val="22"/>
        </w:rPr>
        <w:tab/>
        <w:t>(436, -1,516)</w:t>
      </w:r>
    </w:p>
    <w:p w:rsidR="00CB418E" w:rsidRPr="00CB418E" w:rsidRDefault="00CB418E" w:rsidP="00CB418E">
      <w:pPr>
        <w:jc w:val="both"/>
        <w:rPr>
          <w:rFonts w:cs="Arial"/>
          <w:snapToGrid w:val="0"/>
          <w:szCs w:val="22"/>
        </w:rPr>
      </w:pPr>
    </w:p>
    <w:p w:rsidR="00CB418E" w:rsidRPr="00CB418E" w:rsidRDefault="00CB418E" w:rsidP="00CB418E">
      <w:pPr>
        <w:jc w:val="both"/>
      </w:pPr>
      <w:r w:rsidRPr="00CB418E">
        <w:t>Plot Date</w:t>
      </w:r>
      <w:r w:rsidR="00193E38">
        <w:rPr>
          <w:noProof/>
          <w:lang w:val="es-419" w:eastAsia="es-419"/>
        </w:rPr>
        <mc:AlternateContent>
          <mc:Choice Requires="wps">
            <w:drawing>
              <wp:anchor distT="0" distB="0" distL="114300" distR="114300" simplePos="0" relativeHeight="251659264" behindDoc="0" locked="0" layoutInCell="1" allowOverlap="1">
                <wp:simplePos x="0" y="0"/>
                <wp:positionH relativeFrom="column">
                  <wp:posOffset>3082290</wp:posOffset>
                </wp:positionH>
                <wp:positionV relativeFrom="paragraph">
                  <wp:posOffset>6354445</wp:posOffset>
                </wp:positionV>
                <wp:extent cx="1451610" cy="8216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8F4" w:rsidRPr="007479EA" w:rsidRDefault="008568F4" w:rsidP="00CB418E">
                            <w:pPr>
                              <w:rPr>
                                <w:b/>
                                <w:color w:val="404040" w:themeColor="text1" w:themeTint="BF"/>
                                <w:sz w:val="20"/>
                                <w:u w:val="single"/>
                              </w:rPr>
                            </w:pPr>
                            <w:r w:rsidRPr="007479EA">
                              <w:rPr>
                                <w:b/>
                                <w:color w:val="404040" w:themeColor="text1" w:themeTint="BF"/>
                                <w:sz w:val="20"/>
                                <w:u w:val="single"/>
                              </w:rPr>
                              <w:t>Fuel Type</w:t>
                            </w:r>
                          </w:p>
                          <w:p w:rsidR="008568F4" w:rsidRPr="007479EA" w:rsidRDefault="008568F4" w:rsidP="00CB418E">
                            <w:pPr>
                              <w:rPr>
                                <w:b/>
                                <w:color w:val="404040" w:themeColor="text1" w:themeTint="BF"/>
                                <w:sz w:val="20"/>
                              </w:rPr>
                            </w:pPr>
                            <w:r w:rsidRPr="007479EA">
                              <w:rPr>
                                <w:b/>
                                <w:color w:val="404040" w:themeColor="text1" w:themeTint="BF"/>
                                <w:sz w:val="20"/>
                              </w:rPr>
                              <w:t>Green:</w:t>
                            </w:r>
                            <w:r w:rsidRPr="007479EA">
                              <w:rPr>
                                <w:b/>
                                <w:color w:val="404040" w:themeColor="text1" w:themeTint="BF"/>
                                <w:sz w:val="20"/>
                              </w:rPr>
                              <w:tab/>
                              <w:t>Biomass</w:t>
                            </w:r>
                          </w:p>
                          <w:p w:rsidR="008568F4" w:rsidRPr="007479EA" w:rsidRDefault="008568F4" w:rsidP="00CB418E">
                            <w:pPr>
                              <w:rPr>
                                <w:b/>
                                <w:color w:val="404040" w:themeColor="text1" w:themeTint="BF"/>
                                <w:sz w:val="20"/>
                              </w:rPr>
                            </w:pPr>
                            <w:r w:rsidRPr="007479EA">
                              <w:rPr>
                                <w:b/>
                                <w:color w:val="404040" w:themeColor="text1" w:themeTint="BF"/>
                                <w:sz w:val="20"/>
                              </w:rPr>
                              <w:t>Blue:</w:t>
                            </w:r>
                            <w:r w:rsidRPr="007479EA">
                              <w:rPr>
                                <w:b/>
                                <w:color w:val="404040" w:themeColor="text1" w:themeTint="BF"/>
                                <w:sz w:val="20"/>
                              </w:rPr>
                              <w:tab/>
                              <w:t>Natural Gas</w:t>
                            </w:r>
                          </w:p>
                          <w:p w:rsidR="008568F4" w:rsidRPr="007479EA" w:rsidRDefault="008568F4" w:rsidP="00CB418E">
                            <w:pPr>
                              <w:rPr>
                                <w:b/>
                                <w:color w:val="404040" w:themeColor="text1" w:themeTint="BF"/>
                                <w:sz w:val="20"/>
                              </w:rPr>
                            </w:pPr>
                            <w:r w:rsidRPr="007479EA">
                              <w:rPr>
                                <w:b/>
                                <w:color w:val="404040" w:themeColor="text1" w:themeTint="BF"/>
                                <w:sz w:val="20"/>
                              </w:rPr>
                              <w:t>Red:</w:t>
                            </w:r>
                            <w:r w:rsidRPr="007479EA">
                              <w:rPr>
                                <w:b/>
                                <w:color w:val="404040" w:themeColor="text1" w:themeTint="BF"/>
                                <w:sz w:val="20"/>
                              </w:rPr>
                              <w:tab/>
                              <w:t>Coal</w:t>
                            </w:r>
                          </w:p>
                          <w:p w:rsidR="008568F4" w:rsidRPr="007479EA" w:rsidRDefault="008568F4" w:rsidP="00CB418E">
                            <w:pPr>
                              <w:rPr>
                                <w:b/>
                                <w:color w:val="404040" w:themeColor="text1" w:themeTint="BF"/>
                                <w:sz w:val="20"/>
                              </w:rPr>
                            </w:pPr>
                            <w:r w:rsidRPr="007479EA">
                              <w:rPr>
                                <w:b/>
                                <w:color w:val="404040" w:themeColor="text1" w:themeTint="BF"/>
                                <w:sz w:val="20"/>
                              </w:rPr>
                              <w:t>Black:</w:t>
                            </w:r>
                            <w:r w:rsidRPr="007479EA">
                              <w:rPr>
                                <w:b/>
                                <w:color w:val="404040" w:themeColor="text1" w:themeTint="BF"/>
                                <w:sz w:val="20"/>
                              </w:rPr>
                              <w:tab/>
                              <w:t>Petcoke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9" type="#_x0000_t202" style="position:absolute;left:0;text-align:left;margin-left:242.7pt;margin-top:500.35pt;width:114.3pt;height:6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zhhA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" stroked="f">
                <v:textbox style="mso-fit-shape-to-text:t">
                  <w:txbxContent>
                    <w:p w:rsidR="008568F4" w:rsidRPr="007479EA" w:rsidRDefault="008568F4" w:rsidP="00CB418E">
                      <w:pPr>
                        <w:rPr>
                          <w:b/>
                          <w:color w:val="404040" w:themeColor="text1" w:themeTint="BF"/>
                          <w:sz w:val="20"/>
                          <w:u w:val="single"/>
                        </w:rPr>
                      </w:pPr>
                      <w:r w:rsidRPr="007479EA">
                        <w:rPr>
                          <w:b/>
                          <w:color w:val="404040" w:themeColor="text1" w:themeTint="BF"/>
                          <w:sz w:val="20"/>
                          <w:u w:val="single"/>
                        </w:rPr>
                        <w:t>Fuel Type</w:t>
                      </w:r>
                    </w:p>
                    <w:p w:rsidR="008568F4" w:rsidRPr="007479EA" w:rsidRDefault="008568F4" w:rsidP="00CB418E">
                      <w:pPr>
                        <w:rPr>
                          <w:b/>
                          <w:color w:val="404040" w:themeColor="text1" w:themeTint="BF"/>
                          <w:sz w:val="20"/>
                        </w:rPr>
                      </w:pPr>
                      <w:r w:rsidRPr="007479EA">
                        <w:rPr>
                          <w:b/>
                          <w:color w:val="404040" w:themeColor="text1" w:themeTint="BF"/>
                          <w:sz w:val="20"/>
                        </w:rPr>
                        <w:t>Green:</w:t>
                      </w:r>
                      <w:r w:rsidRPr="007479EA">
                        <w:rPr>
                          <w:b/>
                          <w:color w:val="404040" w:themeColor="text1" w:themeTint="BF"/>
                          <w:sz w:val="20"/>
                        </w:rPr>
                        <w:tab/>
                        <w:t>Biomass</w:t>
                      </w:r>
                    </w:p>
                    <w:p w:rsidR="008568F4" w:rsidRPr="007479EA" w:rsidRDefault="008568F4" w:rsidP="00CB418E">
                      <w:pPr>
                        <w:rPr>
                          <w:b/>
                          <w:color w:val="404040" w:themeColor="text1" w:themeTint="BF"/>
                          <w:sz w:val="20"/>
                        </w:rPr>
                      </w:pPr>
                      <w:r w:rsidRPr="007479EA">
                        <w:rPr>
                          <w:b/>
                          <w:color w:val="404040" w:themeColor="text1" w:themeTint="BF"/>
                          <w:sz w:val="20"/>
                        </w:rPr>
                        <w:t>Blue:</w:t>
                      </w:r>
                      <w:r w:rsidRPr="007479EA">
                        <w:rPr>
                          <w:b/>
                          <w:color w:val="404040" w:themeColor="text1" w:themeTint="BF"/>
                          <w:sz w:val="20"/>
                        </w:rPr>
                        <w:tab/>
                        <w:t>Natural Gas</w:t>
                      </w:r>
                    </w:p>
                    <w:p w:rsidR="008568F4" w:rsidRPr="007479EA" w:rsidRDefault="008568F4" w:rsidP="00CB418E">
                      <w:pPr>
                        <w:rPr>
                          <w:b/>
                          <w:color w:val="404040" w:themeColor="text1" w:themeTint="BF"/>
                          <w:sz w:val="20"/>
                        </w:rPr>
                      </w:pPr>
                      <w:r w:rsidRPr="007479EA">
                        <w:rPr>
                          <w:b/>
                          <w:color w:val="404040" w:themeColor="text1" w:themeTint="BF"/>
                          <w:sz w:val="20"/>
                        </w:rPr>
                        <w:t>Red:</w:t>
                      </w:r>
                      <w:r w:rsidRPr="007479EA">
                        <w:rPr>
                          <w:b/>
                          <w:color w:val="404040" w:themeColor="text1" w:themeTint="BF"/>
                          <w:sz w:val="20"/>
                        </w:rPr>
                        <w:tab/>
                        <w:t>Coal</w:t>
                      </w:r>
                    </w:p>
                    <w:p w:rsidR="008568F4" w:rsidRPr="007479EA" w:rsidRDefault="008568F4" w:rsidP="00CB418E">
                      <w:pPr>
                        <w:rPr>
                          <w:b/>
                          <w:color w:val="404040" w:themeColor="text1" w:themeTint="BF"/>
                          <w:sz w:val="20"/>
                        </w:rPr>
                      </w:pPr>
                      <w:r w:rsidRPr="007479EA">
                        <w:rPr>
                          <w:b/>
                          <w:color w:val="404040" w:themeColor="text1" w:themeTint="BF"/>
                          <w:sz w:val="20"/>
                        </w:rPr>
                        <w:t>Black:</w:t>
                      </w:r>
                      <w:r w:rsidRPr="007479EA">
                        <w:rPr>
                          <w:b/>
                          <w:color w:val="404040" w:themeColor="text1" w:themeTint="BF"/>
                          <w:sz w:val="20"/>
                        </w:rPr>
                        <w:tab/>
                        <w:t>Petcoke</w:t>
                      </w:r>
                    </w:p>
                  </w:txbxContent>
                </v:textbox>
              </v:shape>
            </w:pict>
          </mc:Fallback>
        </mc:AlternateContent>
      </w:r>
      <w:r w:rsidRPr="00CB418E">
        <w:t xml:space="preserve">: </w:t>
      </w:r>
      <w:r w:rsidRPr="00CB418E">
        <w:tab/>
      </w:r>
      <w:r w:rsidRPr="00CB418E">
        <w:tab/>
        <w:t>June 26, 2014</w:t>
      </w:r>
    </w:p>
    <w:p w:rsidR="00CB418E" w:rsidRPr="00CB418E" w:rsidRDefault="00CB418E" w:rsidP="00CB418E">
      <w:pPr>
        <w:jc w:val="both"/>
      </w:pPr>
      <w:r w:rsidRPr="00CB418E">
        <w:t>Map Compilation:</w:t>
      </w:r>
      <w:r w:rsidRPr="00CB418E">
        <w:tab/>
        <w:t>June 10, 2013</w:t>
      </w:r>
    </w:p>
    <w:p w:rsidR="00CB418E" w:rsidRPr="00CB418E" w:rsidRDefault="00CB418E" w:rsidP="00CB418E">
      <w:pPr>
        <w:jc w:val="both"/>
      </w:pPr>
      <w:r w:rsidRPr="00CB418E">
        <w:t>Source:</w:t>
      </w:r>
      <w:r w:rsidRPr="00CB418E">
        <w:tab/>
      </w:r>
      <w:r w:rsidRPr="00CB418E">
        <w:tab/>
        <w:t xml:space="preserve">TCEQ. </w:t>
      </w:r>
    </w:p>
    <w:p w:rsidR="00CB418E" w:rsidRPr="00CB418E" w:rsidRDefault="00CB418E" w:rsidP="00CB418E">
      <w:pPr>
        <w:tabs>
          <w:tab w:val="left" w:pos="720"/>
        </w:tabs>
        <w:jc w:val="both"/>
        <w:rPr>
          <w:bCs/>
          <w:szCs w:val="18"/>
          <w:highlight w:val="yellow"/>
        </w:rPr>
      </w:pPr>
    </w:p>
    <w:p w:rsidR="00CB418E" w:rsidRPr="00CB418E" w:rsidRDefault="00CB418E" w:rsidP="00CB418E">
      <w:pPr>
        <w:tabs>
          <w:tab w:val="left" w:pos="720"/>
        </w:tabs>
        <w:jc w:val="both"/>
        <w:rPr>
          <w:rFonts w:cs="Arial"/>
          <w:snapToGrid w:val="0"/>
          <w:highlight w:val="yellow"/>
        </w:rPr>
      </w:pPr>
      <w:r w:rsidRPr="00CB418E">
        <w:rPr>
          <w:rFonts w:cs="Arial"/>
          <w:b/>
          <w:i/>
          <w:iCs/>
          <w:snapToGrid w:val="0"/>
          <w:szCs w:val="24"/>
          <w:highlight w:val="yellow"/>
        </w:rPr>
        <w:br w:type="page"/>
      </w:r>
    </w:p>
    <w:p w:rsidR="00CB418E" w:rsidRPr="00CB418E" w:rsidRDefault="00CB418E" w:rsidP="00CB418E">
      <w:pPr>
        <w:tabs>
          <w:tab w:val="left" w:pos="720"/>
        </w:tabs>
        <w:jc w:val="both"/>
        <w:rPr>
          <w:rFonts w:cs="Arial"/>
          <w:snapToGrid w:val="0"/>
          <w:highlight w:val="yellow"/>
        </w:rPr>
        <w:sectPr w:rsidR="00CB418E" w:rsidRPr="00CB418E" w:rsidSect="007E52F7">
          <w:footerReference w:type="default" r:id="rId10"/>
          <w:pgSz w:w="12240" w:h="15840" w:code="1"/>
          <w:pgMar w:top="1440" w:right="1440" w:bottom="720" w:left="1440" w:header="720" w:footer="360" w:gutter="0"/>
          <w:paperSrc w:first="1033" w:other="1033"/>
          <w:pgNumType w:start="1" w:chapStyle="1"/>
          <w:cols w:space="720"/>
        </w:sectPr>
      </w:pPr>
    </w:p>
    <w:p w:rsidR="00CB418E" w:rsidRPr="00CB418E" w:rsidRDefault="00CB418E" w:rsidP="00CB418E">
      <w:pPr>
        <w:jc w:val="both"/>
      </w:pPr>
      <w:r w:rsidRPr="00CB418E">
        <w:t>The meteorological model has 38 vertical layers extending from the surface up to approximately 15 km, while the CAMx model uses 28 vertical layers up to approximately 13.6 km.  The surface layer is roughly 34 m thick.</w:t>
      </w:r>
      <w:r w:rsidRPr="00CB418E">
        <w:rPr>
          <w:rFonts w:cs="Arial"/>
          <w:szCs w:val="22"/>
          <w:vertAlign w:val="superscript"/>
        </w:rPr>
        <w:footnoteReference w:id="12"/>
      </w:r>
      <w:r w:rsidRPr="00CB418E">
        <w:t xml:space="preserve">  The meteorological and photochemical layers are finer at the surface to capture vertical gradients as the mixing height changes during the day and to model pollutant concentrations at the surface.</w:t>
      </w:r>
    </w:p>
    <w:p w:rsidR="00CB418E" w:rsidRDefault="00CB418E" w:rsidP="00CB418E">
      <w:pPr>
        <w:keepNext/>
        <w:ind w:left="576" w:hanging="576"/>
        <w:jc w:val="both"/>
        <w:outlineLvl w:val="1"/>
        <w:rPr>
          <w:b/>
        </w:rPr>
      </w:pPr>
    </w:p>
    <w:p w:rsidR="00D24707" w:rsidRDefault="00D24707" w:rsidP="00D24707">
      <w:pPr>
        <w:pStyle w:val="Heading2"/>
      </w:pPr>
      <w:bookmarkStart w:id="55" w:name="_Toc436157896"/>
      <w:bookmarkStart w:id="56" w:name="_Toc441482449"/>
      <w:r>
        <w:t>Meteorological Model Inputs</w:t>
      </w:r>
      <w:bookmarkEnd w:id="55"/>
      <w:bookmarkEnd w:id="56"/>
    </w:p>
    <w:p w:rsidR="00D24707" w:rsidRPr="00CB418E" w:rsidRDefault="00D24707" w:rsidP="00D24707">
      <w:pPr>
        <w:tabs>
          <w:tab w:val="left" w:pos="720"/>
        </w:tabs>
        <w:jc w:val="both"/>
        <w:rPr>
          <w:rFonts w:cs="Arial"/>
          <w:snapToGrid w:val="0"/>
          <w:szCs w:val="24"/>
        </w:rPr>
      </w:pPr>
      <w:r w:rsidRPr="00CB418E">
        <w:rPr>
          <w:rFonts w:cs="Arial"/>
          <w:snapToGrid w:val="0"/>
          <w:szCs w:val="24"/>
        </w:rPr>
        <w:t xml:space="preserve">The Weather Research and Forecasting (WRF) model </w:t>
      </w:r>
      <w:r w:rsidR="00A426C7">
        <w:rPr>
          <w:rFonts w:cs="Arial"/>
          <w:snapToGrid w:val="0"/>
          <w:szCs w:val="24"/>
        </w:rPr>
        <w:t>inputs developed by TCEQ will be used</w:t>
      </w:r>
      <w:r w:rsidRPr="00CB418E">
        <w:rPr>
          <w:rFonts w:cs="Arial"/>
          <w:snapToGrid w:val="0"/>
          <w:szCs w:val="24"/>
        </w:rPr>
        <w:t xml:space="preserve"> for the meteorological inputs into the photochemical model. WRF </w:t>
      </w:r>
      <w:r w:rsidR="00C74365">
        <w:rPr>
          <w:rFonts w:cs="Arial"/>
          <w:snapToGrid w:val="0"/>
          <w:szCs w:val="24"/>
        </w:rPr>
        <w:t>was used by TCEQ</w:t>
      </w:r>
      <w:r w:rsidRPr="00CB418E">
        <w:rPr>
          <w:rFonts w:cs="Arial"/>
          <w:snapToGrid w:val="0"/>
          <w:szCs w:val="24"/>
        </w:rPr>
        <w:t xml:space="preserve"> to calculate the meteorological inputs for the </w:t>
      </w:r>
      <w:r w:rsidR="00A426C7">
        <w:rPr>
          <w:rFonts w:cs="Arial"/>
          <w:snapToGrid w:val="0"/>
          <w:szCs w:val="24"/>
        </w:rPr>
        <w:t>June 2012</w:t>
      </w:r>
      <w:r w:rsidRPr="00CB418E">
        <w:rPr>
          <w:rFonts w:cs="Arial"/>
          <w:snapToGrid w:val="0"/>
          <w:szCs w:val="24"/>
        </w:rPr>
        <w:t xml:space="preserve"> photochemical model.  The “WRF Model is a next-generation mesoscale numerical weather prediction system designed to serve both operational forecasting and atmospheric research needs.  It features multiple dynamical cores, a 3-dimensional variational (3DVAR) data assimilation system, and a software architecture allowing for computational parallelism and system extensibility.  WRF is suitable for a broad spectrum of applications across scales ranging from meters to thousands of kilometers.”</w:t>
      </w:r>
      <w:r w:rsidRPr="00CB418E">
        <w:rPr>
          <w:rFonts w:cs="Arial"/>
          <w:snapToGrid w:val="0"/>
        </w:rPr>
        <w:t xml:space="preserve"> </w:t>
      </w:r>
      <w:r w:rsidRPr="00CB418E">
        <w:rPr>
          <w:rFonts w:cs="Arial"/>
          <w:snapToGrid w:val="0"/>
          <w:vertAlign w:val="superscript"/>
        </w:rPr>
        <w:footnoteReference w:id="13"/>
      </w:r>
      <w:r w:rsidRPr="00CB418E">
        <w:rPr>
          <w:rFonts w:cs="Arial"/>
          <w:snapToGrid w:val="0"/>
          <w:szCs w:val="24"/>
        </w:rPr>
        <w:t xml:space="preserve">   </w:t>
      </w:r>
    </w:p>
    <w:p w:rsidR="00D24707" w:rsidRPr="00CB418E" w:rsidRDefault="00D24707" w:rsidP="00CB418E">
      <w:pPr>
        <w:keepNext/>
        <w:ind w:left="576" w:hanging="576"/>
        <w:jc w:val="both"/>
        <w:outlineLvl w:val="1"/>
        <w:rPr>
          <w:b/>
        </w:rPr>
      </w:pPr>
    </w:p>
    <w:p w:rsidR="004D6767" w:rsidRPr="00CB418E" w:rsidRDefault="004D6767" w:rsidP="004D6767">
      <w:pPr>
        <w:pStyle w:val="Heading2"/>
      </w:pPr>
      <w:bookmarkStart w:id="57" w:name="_Toc430872755"/>
      <w:bookmarkStart w:id="58" w:name="_Toc436157897"/>
      <w:bookmarkStart w:id="59" w:name="_Toc441482450"/>
      <w:r w:rsidRPr="00CB418E">
        <w:t xml:space="preserve">Emission Inventory </w:t>
      </w:r>
      <w:bookmarkEnd w:id="57"/>
      <w:bookmarkEnd w:id="58"/>
      <w:r w:rsidR="00DF171F">
        <w:t>Inputs</w:t>
      </w:r>
      <w:bookmarkEnd w:id="59"/>
    </w:p>
    <w:p w:rsidR="00CB418E" w:rsidRPr="00CB418E" w:rsidRDefault="00CB418E" w:rsidP="00CB418E">
      <w:pPr>
        <w:jc w:val="both"/>
        <w:rPr>
          <w:rFonts w:cs="Arial"/>
          <w:szCs w:val="22"/>
        </w:rPr>
      </w:pPr>
      <w:r w:rsidRPr="00CB418E">
        <w:rPr>
          <w:rFonts w:cs="Arial"/>
          <w:szCs w:val="22"/>
        </w:rPr>
        <w:t xml:space="preserve">Before the emission inventories </w:t>
      </w:r>
      <w:r w:rsidR="00CE4B30">
        <w:rPr>
          <w:rFonts w:cs="Arial"/>
          <w:szCs w:val="22"/>
        </w:rPr>
        <w:t>are</w:t>
      </w:r>
      <w:r w:rsidRPr="00CB418E">
        <w:rPr>
          <w:rFonts w:cs="Arial"/>
          <w:szCs w:val="22"/>
        </w:rPr>
        <w:t xml:space="preserve"> entered into the photochemical model, the emissions </w:t>
      </w:r>
      <w:r w:rsidR="00CE4B30">
        <w:rPr>
          <w:rFonts w:cs="Arial"/>
          <w:szCs w:val="22"/>
        </w:rPr>
        <w:t>will be</w:t>
      </w:r>
      <w:r w:rsidRPr="00CB418E">
        <w:rPr>
          <w:rFonts w:cs="Arial"/>
          <w:szCs w:val="22"/>
        </w:rPr>
        <w:t xml:space="preserve"> pre-processed using the Emissions Processing System 3.0 (EPS3)</w:t>
      </w:r>
      <w:r w:rsidRPr="00CB418E">
        <w:rPr>
          <w:rFonts w:eastAsiaTheme="majorEastAsia" w:cs="Arial"/>
          <w:szCs w:val="22"/>
          <w:vertAlign w:val="superscript"/>
        </w:rPr>
        <w:footnoteReference w:id="14"/>
      </w:r>
      <w:r w:rsidRPr="00CB418E">
        <w:rPr>
          <w:rFonts w:cs="Arial"/>
          <w:szCs w:val="22"/>
        </w:rPr>
        <w:t xml:space="preserve"> to allocate the data to the proper spatial and temporal resolutions used by the photochemical model.  The Emissions Processing System allocates emissions to account for monthly, weekly, and hourly variations in emission rates, assigns emissions to the appropriate grid cells, and disaggregates or speciates chemical compounds for the photochemical model’s chemical mechanism. To accurately predict ozone formation, the photochemical model requires a detailed emission inventory for every grid used in the model.</w:t>
      </w:r>
    </w:p>
    <w:p w:rsidR="00CB418E" w:rsidRPr="00CB418E" w:rsidRDefault="00CB418E" w:rsidP="00CB418E">
      <w:pPr>
        <w:jc w:val="both"/>
        <w:rPr>
          <w:rFonts w:cs="Arial"/>
          <w:szCs w:val="22"/>
        </w:rPr>
      </w:pPr>
    </w:p>
    <w:p w:rsidR="00CB418E" w:rsidRDefault="00CE4B30" w:rsidP="00CB418E">
      <w:pPr>
        <w:jc w:val="both"/>
        <w:rPr>
          <w:rFonts w:cs="Arial"/>
          <w:szCs w:val="22"/>
        </w:rPr>
      </w:pPr>
      <w:r w:rsidRPr="00CE4B30">
        <w:rPr>
          <w:rFonts w:cs="Arial"/>
          <w:szCs w:val="22"/>
        </w:rPr>
        <w:t>Carbon monoxide</w:t>
      </w:r>
      <w:r>
        <w:rPr>
          <w:rFonts w:cs="Arial"/>
          <w:szCs w:val="22"/>
        </w:rPr>
        <w:t xml:space="preserve"> (</w:t>
      </w:r>
      <w:r w:rsidR="00CB418E" w:rsidRPr="00CB418E">
        <w:rPr>
          <w:rFonts w:cs="Arial"/>
          <w:szCs w:val="22"/>
        </w:rPr>
        <w:t>CO</w:t>
      </w:r>
      <w:r>
        <w:rPr>
          <w:rFonts w:cs="Arial"/>
          <w:szCs w:val="22"/>
        </w:rPr>
        <w:t>)</w:t>
      </w:r>
      <w:r w:rsidR="00CB418E" w:rsidRPr="00CB418E">
        <w:rPr>
          <w:rFonts w:cs="Arial"/>
          <w:szCs w:val="22"/>
        </w:rPr>
        <w:t xml:space="preserve">, </w:t>
      </w:r>
      <w:r w:rsidRPr="00CE4B30">
        <w:rPr>
          <w:rFonts w:cs="Arial"/>
          <w:szCs w:val="22"/>
        </w:rPr>
        <w:t>nitrogen oxides</w:t>
      </w:r>
      <w:r>
        <w:rPr>
          <w:rFonts w:cs="Arial"/>
          <w:szCs w:val="22"/>
        </w:rPr>
        <w:t xml:space="preserve"> (</w:t>
      </w:r>
      <w:r w:rsidR="00CB418E" w:rsidRPr="00CB418E">
        <w:rPr>
          <w:rFonts w:cs="Arial"/>
          <w:szCs w:val="22"/>
        </w:rPr>
        <w:t>NO</w:t>
      </w:r>
      <w:r w:rsidR="00CB418E" w:rsidRPr="00CB418E">
        <w:rPr>
          <w:rFonts w:cs="Arial"/>
          <w:szCs w:val="22"/>
          <w:vertAlign w:val="subscript"/>
        </w:rPr>
        <w:t>X</w:t>
      </w:r>
      <w:r w:rsidRPr="00CE4B30">
        <w:rPr>
          <w:rFonts w:cs="Arial"/>
          <w:szCs w:val="22"/>
        </w:rPr>
        <w:t>)</w:t>
      </w:r>
      <w:r w:rsidR="00CB418E" w:rsidRPr="00CB418E">
        <w:rPr>
          <w:rFonts w:cs="Arial"/>
          <w:szCs w:val="22"/>
        </w:rPr>
        <w:t>, and</w:t>
      </w:r>
      <w:r>
        <w:rPr>
          <w:rFonts w:cs="Arial"/>
          <w:szCs w:val="22"/>
        </w:rPr>
        <w:t xml:space="preserve"> </w:t>
      </w:r>
      <w:r w:rsidRPr="00CE4B30">
        <w:rPr>
          <w:rFonts w:cs="Arial"/>
          <w:szCs w:val="22"/>
        </w:rPr>
        <w:t>Volatile organic compound</w:t>
      </w:r>
      <w:r w:rsidR="00CB418E" w:rsidRPr="00CB418E">
        <w:rPr>
          <w:rFonts w:cs="Arial"/>
          <w:szCs w:val="22"/>
        </w:rPr>
        <w:t xml:space="preserve"> </w:t>
      </w:r>
      <w:r>
        <w:rPr>
          <w:rFonts w:cs="Arial"/>
          <w:szCs w:val="22"/>
        </w:rPr>
        <w:t>(</w:t>
      </w:r>
      <w:r w:rsidR="00CB418E" w:rsidRPr="00CB418E">
        <w:rPr>
          <w:rFonts w:cs="Arial"/>
          <w:szCs w:val="22"/>
        </w:rPr>
        <w:t>VOC</w:t>
      </w:r>
      <w:r>
        <w:rPr>
          <w:rFonts w:cs="Arial"/>
          <w:szCs w:val="22"/>
        </w:rPr>
        <w:t>)</w:t>
      </w:r>
      <w:r w:rsidR="00CB418E" w:rsidRPr="00CB418E">
        <w:rPr>
          <w:rFonts w:cs="Arial"/>
          <w:szCs w:val="22"/>
        </w:rPr>
        <w:t xml:space="preserve"> emissions from all anthropogenic and biogenic sources </w:t>
      </w:r>
      <w:r>
        <w:rPr>
          <w:rFonts w:cs="Arial"/>
          <w:szCs w:val="22"/>
        </w:rPr>
        <w:t>will be</w:t>
      </w:r>
      <w:r w:rsidR="00CB418E" w:rsidRPr="00CB418E">
        <w:rPr>
          <w:rFonts w:cs="Arial"/>
          <w:szCs w:val="22"/>
        </w:rPr>
        <w:t xml:space="preserve"> included in the model for all grid domains.  Emissions data </w:t>
      </w:r>
      <w:r>
        <w:rPr>
          <w:rFonts w:cs="Arial"/>
          <w:szCs w:val="22"/>
        </w:rPr>
        <w:t>will be</w:t>
      </w:r>
      <w:r w:rsidR="00CB418E" w:rsidRPr="00CB418E">
        <w:rPr>
          <w:rFonts w:cs="Arial"/>
          <w:szCs w:val="22"/>
        </w:rPr>
        <w:t xml:space="preserve"> processed through EPS3 for the following source categories:</w:t>
      </w:r>
    </w:p>
    <w:p w:rsidR="006F789C" w:rsidRPr="00CB418E" w:rsidRDefault="006F789C" w:rsidP="00CB418E">
      <w:pPr>
        <w:jc w:val="both"/>
        <w:rPr>
          <w:rFonts w:cs="Arial"/>
          <w:szCs w:val="22"/>
        </w:rPr>
      </w:pPr>
    </w:p>
    <w:p w:rsidR="00CB418E" w:rsidRPr="00CB418E" w:rsidRDefault="00CB418E" w:rsidP="00CB418E">
      <w:pPr>
        <w:numPr>
          <w:ilvl w:val="0"/>
          <w:numId w:val="25"/>
        </w:numPr>
        <w:jc w:val="both"/>
        <w:rPr>
          <w:rFonts w:cs="Arial"/>
          <w:szCs w:val="22"/>
        </w:rPr>
      </w:pPr>
      <w:r w:rsidRPr="00CB418E">
        <w:rPr>
          <w:rFonts w:cs="Arial"/>
          <w:szCs w:val="22"/>
        </w:rPr>
        <w:t xml:space="preserve">Point </w:t>
      </w:r>
    </w:p>
    <w:p w:rsidR="00CB418E" w:rsidRPr="00CB418E" w:rsidRDefault="00CB418E" w:rsidP="00CB418E">
      <w:pPr>
        <w:numPr>
          <w:ilvl w:val="0"/>
          <w:numId w:val="25"/>
        </w:numPr>
        <w:jc w:val="both"/>
        <w:rPr>
          <w:rFonts w:cs="Arial"/>
          <w:szCs w:val="22"/>
        </w:rPr>
      </w:pPr>
      <w:r w:rsidRPr="00CB418E">
        <w:rPr>
          <w:rFonts w:cs="Arial"/>
          <w:szCs w:val="22"/>
        </w:rPr>
        <w:t>Area</w:t>
      </w:r>
    </w:p>
    <w:p w:rsidR="00CB418E" w:rsidRPr="00CB418E" w:rsidRDefault="00CB418E" w:rsidP="00CB418E">
      <w:pPr>
        <w:numPr>
          <w:ilvl w:val="0"/>
          <w:numId w:val="25"/>
        </w:numPr>
        <w:jc w:val="both"/>
        <w:rPr>
          <w:rFonts w:cs="Arial"/>
          <w:szCs w:val="22"/>
        </w:rPr>
      </w:pPr>
      <w:r w:rsidRPr="00CB418E">
        <w:rPr>
          <w:rFonts w:cs="Arial"/>
          <w:szCs w:val="22"/>
        </w:rPr>
        <w:t>Non-road</w:t>
      </w:r>
    </w:p>
    <w:p w:rsidR="00CB418E" w:rsidRPr="00CB418E" w:rsidRDefault="00CB418E" w:rsidP="00CB418E">
      <w:pPr>
        <w:numPr>
          <w:ilvl w:val="0"/>
          <w:numId w:val="25"/>
        </w:numPr>
        <w:jc w:val="both"/>
        <w:rPr>
          <w:rFonts w:cs="Arial"/>
          <w:szCs w:val="22"/>
        </w:rPr>
      </w:pPr>
      <w:r w:rsidRPr="00CB418E">
        <w:rPr>
          <w:rFonts w:cs="Arial"/>
          <w:szCs w:val="22"/>
        </w:rPr>
        <w:t>Off-road</w:t>
      </w:r>
    </w:p>
    <w:p w:rsidR="00CB418E" w:rsidRPr="00CB418E" w:rsidRDefault="00CB418E" w:rsidP="00CB418E">
      <w:pPr>
        <w:numPr>
          <w:ilvl w:val="0"/>
          <w:numId w:val="25"/>
        </w:numPr>
        <w:jc w:val="both"/>
        <w:rPr>
          <w:rFonts w:cs="Arial"/>
          <w:szCs w:val="22"/>
        </w:rPr>
      </w:pPr>
      <w:r w:rsidRPr="00CB418E">
        <w:rPr>
          <w:rFonts w:cs="Arial"/>
          <w:szCs w:val="22"/>
        </w:rPr>
        <w:t>Oil and gas (including the Eagle Ford)</w:t>
      </w:r>
    </w:p>
    <w:p w:rsidR="00CB418E" w:rsidRDefault="00CB418E" w:rsidP="00CB418E">
      <w:pPr>
        <w:numPr>
          <w:ilvl w:val="0"/>
          <w:numId w:val="25"/>
        </w:numPr>
        <w:jc w:val="both"/>
        <w:rPr>
          <w:rFonts w:cs="Arial"/>
          <w:szCs w:val="22"/>
        </w:rPr>
      </w:pPr>
      <w:r w:rsidRPr="00CB418E">
        <w:rPr>
          <w:rFonts w:cs="Arial"/>
          <w:szCs w:val="22"/>
        </w:rPr>
        <w:t xml:space="preserve">Mobile </w:t>
      </w:r>
    </w:p>
    <w:p w:rsidR="006F789C" w:rsidRPr="00CB418E" w:rsidRDefault="006F789C" w:rsidP="006F789C">
      <w:pPr>
        <w:ind w:left="720"/>
        <w:jc w:val="both"/>
        <w:rPr>
          <w:rFonts w:cs="Arial"/>
          <w:szCs w:val="22"/>
        </w:rPr>
      </w:pPr>
    </w:p>
    <w:p w:rsidR="00CE4B30" w:rsidRPr="00CE4B30" w:rsidRDefault="00CE4B30" w:rsidP="00CE4B30">
      <w:r>
        <w:t xml:space="preserve">CAMx ready binary </w:t>
      </w:r>
      <w:r w:rsidRPr="00CE4B30">
        <w:t>Biogenics</w:t>
      </w:r>
      <w:r>
        <w:t xml:space="preserve"> emission files</w:t>
      </w:r>
      <w:r w:rsidRPr="00CE4B30">
        <w:t xml:space="preserve"> used in the modeli</w:t>
      </w:r>
      <w:r>
        <w:t xml:space="preserve">ng domain will be download from TCEQ modeling ftp </w:t>
      </w:r>
      <w:r w:rsidR="00DF171F">
        <w:t>server</w:t>
      </w:r>
      <w:r>
        <w:t>.</w:t>
      </w:r>
    </w:p>
    <w:p w:rsidR="00CE4B30" w:rsidRDefault="00CE4B30" w:rsidP="00CB418E">
      <w:pPr>
        <w:jc w:val="both"/>
        <w:rPr>
          <w:rFonts w:cs="Arial"/>
          <w:b/>
          <w:szCs w:val="22"/>
        </w:rPr>
      </w:pPr>
    </w:p>
    <w:p w:rsidR="00D24707" w:rsidRDefault="00CB418E" w:rsidP="00CB418E">
      <w:pPr>
        <w:jc w:val="both"/>
        <w:rPr>
          <w:rFonts w:cs="Arial"/>
          <w:szCs w:val="22"/>
        </w:rPr>
      </w:pPr>
      <w:r w:rsidRPr="00CB418E">
        <w:rPr>
          <w:rFonts w:cs="Arial"/>
          <w:szCs w:val="22"/>
        </w:rPr>
        <w:t xml:space="preserve">The emissions for each of these categories </w:t>
      </w:r>
      <w:r w:rsidR="00C74365">
        <w:rPr>
          <w:rFonts w:cs="Arial"/>
          <w:szCs w:val="22"/>
        </w:rPr>
        <w:t>will be</w:t>
      </w:r>
      <w:r w:rsidRPr="00CB418E">
        <w:rPr>
          <w:rFonts w:cs="Arial"/>
          <w:szCs w:val="22"/>
        </w:rPr>
        <w:t xml:space="preserve"> temporally allocated to the appropriate hours, week days, and seasons based on data obtained from surveys </w:t>
      </w:r>
      <w:r w:rsidR="00DF171F">
        <w:rPr>
          <w:rFonts w:cs="Arial"/>
          <w:szCs w:val="22"/>
        </w:rPr>
        <w:t>for local emission sources</w:t>
      </w:r>
      <w:r w:rsidRPr="00CB418E">
        <w:rPr>
          <w:rFonts w:cs="Arial"/>
          <w:szCs w:val="22"/>
        </w:rPr>
        <w:t xml:space="preserve">.  In the absence of survey data, </w:t>
      </w:r>
      <w:r w:rsidR="00DF171F">
        <w:rPr>
          <w:rFonts w:cs="Arial"/>
          <w:szCs w:val="22"/>
        </w:rPr>
        <w:t>TCEQ existing data</w:t>
      </w:r>
      <w:r w:rsidRPr="00CB418E">
        <w:rPr>
          <w:rFonts w:cs="Arial"/>
          <w:szCs w:val="22"/>
        </w:rPr>
        <w:t xml:space="preserve"> or other appropriate surrogates </w:t>
      </w:r>
      <w:r w:rsidR="00C74365">
        <w:rPr>
          <w:rFonts w:cs="Arial"/>
          <w:szCs w:val="22"/>
        </w:rPr>
        <w:t>will be</w:t>
      </w:r>
      <w:r w:rsidRPr="00CB418E">
        <w:rPr>
          <w:rFonts w:cs="Arial"/>
          <w:szCs w:val="22"/>
        </w:rPr>
        <w:t xml:space="preserve"> used.  </w:t>
      </w:r>
    </w:p>
    <w:p w:rsidR="00D24707" w:rsidRDefault="00D24707" w:rsidP="00CB418E">
      <w:pPr>
        <w:jc w:val="both"/>
        <w:rPr>
          <w:rFonts w:cs="Arial"/>
          <w:szCs w:val="22"/>
        </w:rPr>
      </w:pPr>
    </w:p>
    <w:p w:rsidR="00D24707" w:rsidRDefault="00D24707" w:rsidP="00D24707">
      <w:pPr>
        <w:pStyle w:val="Heading2"/>
      </w:pPr>
      <w:bookmarkStart w:id="60" w:name="_Toc436157898"/>
      <w:bookmarkStart w:id="61" w:name="_Toc441482451"/>
      <w:r>
        <w:t>Chemistry</w:t>
      </w:r>
      <w:bookmarkEnd w:id="60"/>
      <w:bookmarkEnd w:id="61"/>
    </w:p>
    <w:p w:rsidR="00CB418E" w:rsidRPr="00CB418E" w:rsidRDefault="00CB418E" w:rsidP="00CB418E">
      <w:pPr>
        <w:jc w:val="both"/>
        <w:rPr>
          <w:rFonts w:cs="Arial"/>
          <w:szCs w:val="22"/>
        </w:rPr>
      </w:pPr>
      <w:r w:rsidRPr="00CB418E">
        <w:rPr>
          <w:rFonts w:cs="Arial"/>
          <w:szCs w:val="22"/>
        </w:rPr>
        <w:t>All VOC and NO</w:t>
      </w:r>
      <w:r w:rsidRPr="00CB418E">
        <w:rPr>
          <w:rFonts w:cs="Arial"/>
          <w:szCs w:val="22"/>
          <w:vertAlign w:val="subscript"/>
        </w:rPr>
        <w:t>X</w:t>
      </w:r>
      <w:r w:rsidRPr="00CB418E">
        <w:rPr>
          <w:rFonts w:cs="Arial"/>
          <w:szCs w:val="22"/>
        </w:rPr>
        <w:t xml:space="preserve"> emissions </w:t>
      </w:r>
      <w:r w:rsidR="00C74365">
        <w:rPr>
          <w:rFonts w:cs="Arial"/>
          <w:szCs w:val="22"/>
        </w:rPr>
        <w:t>will be</w:t>
      </w:r>
      <w:r w:rsidRPr="00CB418E">
        <w:rPr>
          <w:rFonts w:cs="Arial"/>
          <w:szCs w:val="22"/>
        </w:rPr>
        <w:t xml:space="preserve"> chemically speciated in EPS3 based on the latest version of the carbon bond mechanism design, Carbon Bond 6 (CB6).</w:t>
      </w:r>
      <w:r w:rsidRPr="00CB418E">
        <w:rPr>
          <w:rFonts w:cs="Arial"/>
          <w:szCs w:val="22"/>
          <w:vertAlign w:val="superscript"/>
        </w:rPr>
        <w:footnoteReference w:id="15"/>
      </w:r>
      <w:r w:rsidRPr="00CB418E">
        <w:rPr>
          <w:rFonts w:cs="Arial"/>
          <w:szCs w:val="22"/>
        </w:rPr>
        <w:t xml:space="preserve">  </w:t>
      </w:r>
      <w:r w:rsidR="00DF171F">
        <w:rPr>
          <w:rFonts w:cs="Arial"/>
          <w:szCs w:val="22"/>
        </w:rPr>
        <w:t>CAMx Chemistry parameters will be downloaded from TCEQ modeling ftp server and used in all modeling runs.</w:t>
      </w:r>
    </w:p>
    <w:p w:rsidR="004E1AF6" w:rsidRDefault="004E1AF6" w:rsidP="00CB418E"/>
    <w:p w:rsidR="004E1AF6" w:rsidRDefault="004E1AF6" w:rsidP="004E1AF6"/>
    <w:p w:rsidR="004E1AF6" w:rsidRDefault="004E1AF6" w:rsidP="004E1AF6">
      <w:pPr>
        <w:sectPr w:rsidR="004E1AF6" w:rsidSect="0024203A">
          <w:footerReference w:type="default" r:id="rId11"/>
          <w:endnotePr>
            <w:numFmt w:val="decimal"/>
          </w:endnotePr>
          <w:pgSz w:w="12240" w:h="15840"/>
          <w:pgMar w:top="1440" w:right="1440" w:bottom="1440" w:left="1440" w:header="360" w:footer="360" w:gutter="0"/>
          <w:pgNumType w:chapStyle="1"/>
          <w:cols w:space="720"/>
          <w:docGrid w:linePitch="360"/>
        </w:sectPr>
      </w:pPr>
    </w:p>
    <w:p w:rsidR="004E1AF6" w:rsidRPr="004E1AF6" w:rsidRDefault="004E1AF6" w:rsidP="004E1AF6"/>
    <w:p w:rsidR="002213DC" w:rsidRPr="009A5821" w:rsidRDefault="002213DC" w:rsidP="00017ADA">
      <w:pPr>
        <w:pStyle w:val="Heading1"/>
      </w:pPr>
      <w:bookmarkStart w:id="62" w:name="_Toc255120971"/>
      <w:bookmarkStart w:id="63" w:name="_Toc436157899"/>
      <w:bookmarkStart w:id="64" w:name="_Toc441482452"/>
      <w:r w:rsidRPr="009A5821">
        <w:t>QUALITY METRICS</w:t>
      </w:r>
      <w:bookmarkEnd w:id="62"/>
      <w:bookmarkEnd w:id="63"/>
      <w:bookmarkEnd w:id="64"/>
    </w:p>
    <w:p w:rsidR="00EF6F8D" w:rsidRDefault="00EF6F8D" w:rsidP="000E0D3F">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0E0D3F" w:rsidRPr="00A320A0" w:rsidRDefault="0068645B" w:rsidP="000E0D3F">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r>
        <w:rPr>
          <w:rFonts w:cs="Arial"/>
          <w:bCs/>
          <w:color w:val="auto"/>
          <w:sz w:val="22"/>
          <w:szCs w:val="22"/>
        </w:rPr>
        <w:t>In this section,</w:t>
      </w:r>
      <w:r w:rsidR="00EF6F8D" w:rsidRPr="00EF6F8D">
        <w:rPr>
          <w:rFonts w:cs="Arial"/>
          <w:bCs/>
          <w:color w:val="auto"/>
          <w:sz w:val="22"/>
          <w:szCs w:val="22"/>
        </w:rPr>
        <w:t xml:space="preserve"> the quality requirements for the data used in this study and the procedures for determining the quality of the data</w:t>
      </w:r>
      <w:r>
        <w:rPr>
          <w:rFonts w:cs="Arial"/>
          <w:bCs/>
          <w:color w:val="auto"/>
          <w:sz w:val="22"/>
          <w:szCs w:val="22"/>
        </w:rPr>
        <w:t xml:space="preserve"> are described</w:t>
      </w:r>
      <w:r w:rsidR="00EF6F8D" w:rsidRPr="00EF6F8D">
        <w:rPr>
          <w:rFonts w:cs="Arial"/>
          <w:bCs/>
          <w:color w:val="auto"/>
          <w:sz w:val="22"/>
          <w:szCs w:val="22"/>
        </w:rPr>
        <w:t xml:space="preserve">.  Note that 10% of the data used in this study will be audited.  </w:t>
      </w:r>
      <w:r w:rsidR="00B13E5C">
        <w:rPr>
          <w:rFonts w:cs="Arial"/>
          <w:bCs/>
          <w:color w:val="auto"/>
          <w:sz w:val="22"/>
          <w:szCs w:val="22"/>
        </w:rPr>
        <w:t>After each section is completed, t</w:t>
      </w:r>
      <w:r w:rsidR="00A320A0">
        <w:rPr>
          <w:rFonts w:cs="Arial"/>
          <w:bCs/>
          <w:color w:val="auto"/>
          <w:sz w:val="22"/>
          <w:szCs w:val="22"/>
        </w:rPr>
        <w:t>he QA/QC manager will check the data inputs into the formulas and will check all documentation on methodologies.  All formulas will be recalculated by the QA/QC manager to make sure the results can be replicated and are accurate.</w:t>
      </w:r>
      <w:r w:rsidR="00B13E5C">
        <w:rPr>
          <w:rFonts w:cs="Arial"/>
          <w:bCs/>
          <w:color w:val="auto"/>
          <w:sz w:val="22"/>
          <w:szCs w:val="22"/>
        </w:rPr>
        <w:t xml:space="preserve">  The QA/QC manager will work closely with the project manager to update the calculations, </w:t>
      </w:r>
      <w:r w:rsidR="00FD527D">
        <w:rPr>
          <w:rFonts w:cs="Arial"/>
          <w:bCs/>
          <w:color w:val="auto"/>
          <w:sz w:val="22"/>
          <w:szCs w:val="22"/>
        </w:rPr>
        <w:t>photochemical model inputs and outputs</w:t>
      </w:r>
      <w:r w:rsidR="000A40C1">
        <w:rPr>
          <w:rFonts w:cs="Arial"/>
          <w:bCs/>
          <w:color w:val="auto"/>
          <w:sz w:val="22"/>
          <w:szCs w:val="22"/>
        </w:rPr>
        <w:t>, and documentation</w:t>
      </w:r>
      <w:r w:rsidR="00B13E5C">
        <w:rPr>
          <w:rFonts w:cs="Arial"/>
          <w:bCs/>
          <w:color w:val="auto"/>
          <w:sz w:val="22"/>
          <w:szCs w:val="22"/>
        </w:rPr>
        <w:t xml:space="preserve">.  </w:t>
      </w:r>
      <w:r w:rsidR="00B13E5C" w:rsidRPr="00B13E5C">
        <w:rPr>
          <w:rFonts w:cs="Arial"/>
          <w:bCs/>
          <w:color w:val="auto"/>
          <w:sz w:val="22"/>
          <w:szCs w:val="22"/>
        </w:rPr>
        <w:t xml:space="preserve">The results of the audit process will be provided in the draft and final </w:t>
      </w:r>
      <w:r w:rsidR="00166BA5">
        <w:rPr>
          <w:rFonts w:cs="Arial"/>
          <w:bCs/>
          <w:color w:val="auto"/>
          <w:sz w:val="22"/>
          <w:szCs w:val="22"/>
        </w:rPr>
        <w:t>photochemical modeling results</w:t>
      </w:r>
      <w:r w:rsidR="00B13E5C" w:rsidRPr="00B13E5C">
        <w:rPr>
          <w:rFonts w:cs="Arial"/>
          <w:bCs/>
          <w:color w:val="auto"/>
          <w:sz w:val="22"/>
          <w:szCs w:val="22"/>
        </w:rPr>
        <w:t xml:space="preserve"> submitted to TCEQ</w:t>
      </w:r>
      <w:r w:rsidR="00B13E5C">
        <w:rPr>
          <w:rFonts w:cs="Arial"/>
          <w:bCs/>
          <w:color w:val="auto"/>
          <w:sz w:val="22"/>
          <w:szCs w:val="22"/>
        </w:rPr>
        <w:t>.</w:t>
      </w:r>
    </w:p>
    <w:p w:rsidR="00EF6F8D" w:rsidRDefault="00EF6F8D" w:rsidP="000E0D3F">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EF6F8D" w:rsidRDefault="00EF6F8D" w:rsidP="00EF6F8D">
      <w:pPr>
        <w:pStyle w:val="Heading2"/>
      </w:pPr>
      <w:bookmarkStart w:id="65" w:name="_Toc436157900"/>
      <w:bookmarkStart w:id="66" w:name="_Toc441482453"/>
      <w:r>
        <w:t>Data</w:t>
      </w:r>
      <w:bookmarkEnd w:id="65"/>
      <w:bookmarkEnd w:id="66"/>
    </w:p>
    <w:p w:rsidR="00EF6F8D" w:rsidRPr="001D56E9" w:rsidRDefault="001D56E9" w:rsidP="00A058F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r w:rsidRPr="001D56E9">
        <w:rPr>
          <w:rFonts w:cs="Arial"/>
          <w:bCs/>
          <w:color w:val="auto"/>
          <w:sz w:val="22"/>
          <w:szCs w:val="22"/>
        </w:rPr>
        <w:t xml:space="preserve">The data used in </w:t>
      </w:r>
      <w:r w:rsidR="00BE7A3C">
        <w:rPr>
          <w:rFonts w:cs="Arial"/>
          <w:bCs/>
          <w:color w:val="auto"/>
          <w:sz w:val="22"/>
          <w:szCs w:val="22"/>
        </w:rPr>
        <w:t>analyzing the results from the photochemical model must meet all EP</w:t>
      </w:r>
      <w:r w:rsidR="00FD527D">
        <w:rPr>
          <w:rFonts w:cs="Arial"/>
          <w:bCs/>
          <w:color w:val="auto"/>
          <w:sz w:val="22"/>
          <w:szCs w:val="22"/>
        </w:rPr>
        <w:t>A</w:t>
      </w:r>
      <w:r w:rsidR="00BE7A3C">
        <w:rPr>
          <w:rFonts w:cs="Arial"/>
          <w:bCs/>
          <w:color w:val="auto"/>
          <w:sz w:val="22"/>
          <w:szCs w:val="22"/>
        </w:rPr>
        <w:t xml:space="preserve"> guidance for the use of photochemical models.</w:t>
      </w:r>
      <w:r w:rsidRPr="001D56E9">
        <w:rPr>
          <w:rFonts w:cs="Arial"/>
          <w:bCs/>
          <w:color w:val="auto"/>
          <w:sz w:val="22"/>
          <w:szCs w:val="22"/>
        </w:rPr>
        <w:t>  The data must be reasonably consistent with other studies and</w:t>
      </w:r>
      <w:r w:rsidR="00FD527D">
        <w:rPr>
          <w:rFonts w:cs="Arial"/>
          <w:bCs/>
          <w:color w:val="auto"/>
          <w:sz w:val="22"/>
          <w:szCs w:val="22"/>
        </w:rPr>
        <w:t xml:space="preserve"> be sufficiently complete</w:t>
      </w:r>
      <w:r w:rsidRPr="001D56E9">
        <w:rPr>
          <w:rFonts w:cs="Arial"/>
          <w:bCs/>
          <w:color w:val="auto"/>
          <w:sz w:val="22"/>
          <w:szCs w:val="22"/>
        </w:rPr>
        <w:t xml:space="preserve">.  In addition, data will be assessed for missing </w:t>
      </w:r>
      <w:r>
        <w:rPr>
          <w:rFonts w:cs="Arial"/>
          <w:bCs/>
          <w:color w:val="auto"/>
          <w:sz w:val="22"/>
          <w:szCs w:val="22"/>
        </w:rPr>
        <w:t>information</w:t>
      </w:r>
      <w:r w:rsidRPr="001D56E9">
        <w:rPr>
          <w:rFonts w:cs="Arial"/>
          <w:bCs/>
          <w:color w:val="auto"/>
          <w:sz w:val="22"/>
          <w:szCs w:val="22"/>
        </w:rPr>
        <w:t xml:space="preserve"> and outliers.</w:t>
      </w:r>
    </w:p>
    <w:p w:rsidR="001D56E9" w:rsidRDefault="001D56E9" w:rsidP="001D56E9">
      <w:pPr>
        <w:pStyle w:val="Heading2"/>
        <w:numPr>
          <w:ilvl w:val="0"/>
          <w:numId w:val="0"/>
        </w:numPr>
        <w:ind w:left="576"/>
      </w:pPr>
    </w:p>
    <w:p w:rsidR="00EF6F8D" w:rsidRDefault="00EF6F8D" w:rsidP="00EF6F8D">
      <w:pPr>
        <w:pStyle w:val="Heading2"/>
      </w:pPr>
      <w:bookmarkStart w:id="67" w:name="_Toc436157901"/>
      <w:bookmarkStart w:id="68" w:name="_Toc441482454"/>
      <w:r>
        <w:t>Quality Control</w:t>
      </w:r>
      <w:bookmarkEnd w:id="67"/>
      <w:bookmarkEnd w:id="68"/>
    </w:p>
    <w:p w:rsidR="000E0D3F" w:rsidRDefault="00FF5843" w:rsidP="00A058F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color w:val="000000"/>
          <w:sz w:val="22"/>
          <w:szCs w:val="22"/>
        </w:rPr>
      </w:pPr>
      <w:r>
        <w:rPr>
          <w:color w:val="000000"/>
          <w:sz w:val="22"/>
          <w:szCs w:val="22"/>
        </w:rPr>
        <w:t>Q</w:t>
      </w:r>
      <w:r w:rsidR="000E0D3F" w:rsidRPr="00A058F7">
        <w:rPr>
          <w:color w:val="000000"/>
          <w:sz w:val="22"/>
          <w:szCs w:val="22"/>
        </w:rPr>
        <w:t xml:space="preserve">uality control (QC) system of routine technical activities implemented by personnel to measure and control the quality </w:t>
      </w:r>
      <w:r w:rsidR="00166BA5">
        <w:rPr>
          <w:color w:val="000000"/>
          <w:sz w:val="22"/>
          <w:szCs w:val="22"/>
        </w:rPr>
        <w:t xml:space="preserve">of the data </w:t>
      </w:r>
      <w:r w:rsidR="00871B6A">
        <w:rPr>
          <w:color w:val="000000"/>
          <w:sz w:val="22"/>
          <w:szCs w:val="22"/>
        </w:rPr>
        <w:t>will be used</w:t>
      </w:r>
      <w:r w:rsidR="000E0D3F" w:rsidRPr="00A058F7">
        <w:rPr>
          <w:color w:val="000000"/>
          <w:sz w:val="22"/>
          <w:szCs w:val="22"/>
        </w:rPr>
        <w:t>.  The QC system is designed to:</w:t>
      </w:r>
    </w:p>
    <w:p w:rsidR="00FF5843" w:rsidRPr="00FF5843" w:rsidRDefault="00FF5843" w:rsidP="00A058F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0E0D3F" w:rsidRPr="00A058F7" w:rsidRDefault="000E0D3F" w:rsidP="00FF5843">
      <w:pPr>
        <w:numPr>
          <w:ilvl w:val="0"/>
          <w:numId w:val="20"/>
        </w:numPr>
        <w:autoSpaceDE w:val="0"/>
        <w:autoSpaceDN w:val="0"/>
        <w:adjustRightInd w:val="0"/>
        <w:rPr>
          <w:rFonts w:cs="Arial"/>
          <w:szCs w:val="22"/>
        </w:rPr>
      </w:pPr>
      <w:r w:rsidRPr="00A058F7">
        <w:rPr>
          <w:rFonts w:cs="Arial"/>
          <w:szCs w:val="22"/>
        </w:rPr>
        <w:t xml:space="preserve">Provide routine and consistent checks and documentation points in the </w:t>
      </w:r>
      <w:r w:rsidR="00166BA5">
        <w:rPr>
          <w:rFonts w:cs="Arial"/>
          <w:szCs w:val="22"/>
        </w:rPr>
        <w:t>model</w:t>
      </w:r>
      <w:r w:rsidRPr="00A058F7">
        <w:rPr>
          <w:rFonts w:cs="Arial"/>
          <w:szCs w:val="22"/>
        </w:rPr>
        <w:t xml:space="preserve"> development process to verify data integrity, correctness, and completeness;</w:t>
      </w:r>
    </w:p>
    <w:p w:rsidR="000E0D3F" w:rsidRPr="00A058F7" w:rsidRDefault="000E0D3F" w:rsidP="00FF5843">
      <w:pPr>
        <w:numPr>
          <w:ilvl w:val="0"/>
          <w:numId w:val="20"/>
        </w:numPr>
        <w:autoSpaceDE w:val="0"/>
        <w:autoSpaceDN w:val="0"/>
        <w:adjustRightInd w:val="0"/>
        <w:rPr>
          <w:rFonts w:cs="Arial"/>
          <w:szCs w:val="22"/>
        </w:rPr>
      </w:pPr>
      <w:r w:rsidRPr="00A058F7">
        <w:rPr>
          <w:rFonts w:cs="Arial"/>
          <w:szCs w:val="22"/>
        </w:rPr>
        <w:t>Identify and reduce errors and omissions;</w:t>
      </w:r>
    </w:p>
    <w:p w:rsidR="000E0D3F" w:rsidRPr="00A058F7" w:rsidRDefault="000E0D3F" w:rsidP="00FF5843">
      <w:pPr>
        <w:numPr>
          <w:ilvl w:val="0"/>
          <w:numId w:val="20"/>
        </w:numPr>
        <w:autoSpaceDE w:val="0"/>
        <w:autoSpaceDN w:val="0"/>
        <w:adjustRightInd w:val="0"/>
        <w:rPr>
          <w:rFonts w:cs="Arial"/>
          <w:szCs w:val="22"/>
        </w:rPr>
      </w:pPr>
      <w:r w:rsidRPr="00A058F7">
        <w:rPr>
          <w:rFonts w:cs="Arial"/>
          <w:szCs w:val="22"/>
        </w:rPr>
        <w:t xml:space="preserve">Maximize consistency within the </w:t>
      </w:r>
      <w:r w:rsidR="00166BA5">
        <w:rPr>
          <w:rFonts w:cs="Arial"/>
          <w:szCs w:val="22"/>
        </w:rPr>
        <w:t>model</w:t>
      </w:r>
      <w:r w:rsidRPr="00A058F7">
        <w:rPr>
          <w:rFonts w:cs="Arial"/>
          <w:szCs w:val="22"/>
        </w:rPr>
        <w:t xml:space="preserve"> preparation and documentation process; and</w:t>
      </w:r>
    </w:p>
    <w:p w:rsidR="000E0D3F" w:rsidRPr="00A058F7" w:rsidRDefault="000E0D3F" w:rsidP="00FF5843">
      <w:pPr>
        <w:numPr>
          <w:ilvl w:val="0"/>
          <w:numId w:val="20"/>
        </w:numPr>
        <w:autoSpaceDE w:val="0"/>
        <w:autoSpaceDN w:val="0"/>
        <w:adjustRightInd w:val="0"/>
        <w:jc w:val="both"/>
        <w:rPr>
          <w:rFonts w:cs="Arial"/>
          <w:szCs w:val="22"/>
        </w:rPr>
      </w:pPr>
      <w:r w:rsidRPr="00A058F7">
        <w:rPr>
          <w:rFonts w:cs="Arial"/>
          <w:szCs w:val="22"/>
        </w:rPr>
        <w:t>Facilitate internal and external review processes.</w:t>
      </w:r>
    </w:p>
    <w:p w:rsidR="00FF5843" w:rsidRDefault="00FF5843" w:rsidP="000E0D3F">
      <w:pPr>
        <w:rPr>
          <w:rFonts w:cs="Arial"/>
          <w:szCs w:val="22"/>
        </w:rPr>
      </w:pPr>
    </w:p>
    <w:p w:rsidR="000E0D3F" w:rsidRPr="00DB1110" w:rsidRDefault="000E0D3F" w:rsidP="000E0D3F">
      <w:pPr>
        <w:rPr>
          <w:rFonts w:cs="Arial"/>
          <w:szCs w:val="22"/>
        </w:rPr>
      </w:pPr>
      <w:r w:rsidRPr="00A058F7">
        <w:rPr>
          <w:rFonts w:cs="Arial"/>
          <w:szCs w:val="22"/>
        </w:rPr>
        <w:t xml:space="preserve">QC </w:t>
      </w:r>
      <w:r w:rsidRPr="00DB1110">
        <w:rPr>
          <w:rFonts w:cs="Arial"/>
          <w:szCs w:val="22"/>
        </w:rPr>
        <w:t>activities include technical reviews, accuracy checks, and the use of approved standardized procedures for calculations.  These activities should be included in development planning, data collection and analysis, calculations, and reporting.</w:t>
      </w:r>
      <w:r w:rsidRPr="00DB1110">
        <w:rPr>
          <w:rStyle w:val="FootnoteReference"/>
          <w:rFonts w:cs="Arial"/>
          <w:szCs w:val="22"/>
          <w:vertAlign w:val="superscript"/>
        </w:rPr>
        <w:footnoteReference w:id="16"/>
      </w:r>
      <w:r w:rsidRPr="00DB1110">
        <w:rPr>
          <w:rFonts w:cs="Arial"/>
          <w:szCs w:val="22"/>
          <w:vertAlign w:val="superscript"/>
        </w:rPr>
        <w:t xml:space="preserve"> </w:t>
      </w:r>
      <w:r w:rsidRPr="00DB1110">
        <w:rPr>
          <w:rFonts w:cs="Arial"/>
          <w:szCs w:val="22"/>
        </w:rPr>
        <w:t xml:space="preserve"> </w:t>
      </w:r>
    </w:p>
    <w:p w:rsidR="000E0D3F" w:rsidRPr="00DB1110" w:rsidRDefault="000E0D3F" w:rsidP="000E0D3F">
      <w:pPr>
        <w:rPr>
          <w:rFonts w:cs="Arial"/>
          <w:szCs w:val="22"/>
        </w:rPr>
      </w:pPr>
    </w:p>
    <w:p w:rsidR="000E0D3F" w:rsidRDefault="000E0D3F" w:rsidP="000E0D3F">
      <w:pPr>
        <w:rPr>
          <w:rFonts w:cs="Arial"/>
          <w:szCs w:val="22"/>
        </w:rPr>
      </w:pPr>
      <w:r w:rsidRPr="00DB1110">
        <w:rPr>
          <w:rFonts w:cs="Arial"/>
          <w:szCs w:val="22"/>
        </w:rPr>
        <w:t xml:space="preserve">Equations, data sources, and methodology </w:t>
      </w:r>
      <w:r w:rsidR="00FF5843">
        <w:rPr>
          <w:rFonts w:cs="Arial"/>
          <w:szCs w:val="22"/>
        </w:rPr>
        <w:t xml:space="preserve">will be </w:t>
      </w:r>
      <w:r w:rsidRPr="00DB1110">
        <w:rPr>
          <w:rFonts w:cs="Arial"/>
          <w:szCs w:val="22"/>
        </w:rPr>
        <w:t xml:space="preserve">checked throughout the development of the </w:t>
      </w:r>
      <w:r w:rsidR="00166BA5">
        <w:rPr>
          <w:rFonts w:cs="Arial"/>
          <w:szCs w:val="22"/>
        </w:rPr>
        <w:t>model</w:t>
      </w:r>
      <w:r w:rsidRPr="00DB1110">
        <w:rPr>
          <w:rFonts w:cs="Arial"/>
          <w:szCs w:val="22"/>
        </w:rPr>
        <w:t>.  “Simple QA procedures, such as checking calculations and data input, can and should be implemented early and often in the process. More comprehensive procedures should target:</w:t>
      </w:r>
    </w:p>
    <w:p w:rsidR="00FF5843" w:rsidRPr="00DB1110" w:rsidRDefault="00FF5843" w:rsidP="000E0D3F">
      <w:pPr>
        <w:rPr>
          <w:rFonts w:cs="Arial"/>
          <w:szCs w:val="22"/>
        </w:rPr>
      </w:pPr>
    </w:p>
    <w:p w:rsidR="000E0D3F" w:rsidRPr="00DB1110" w:rsidRDefault="000E0D3F" w:rsidP="00DC2B3F">
      <w:pPr>
        <w:numPr>
          <w:ilvl w:val="0"/>
          <w:numId w:val="3"/>
        </w:numPr>
        <w:rPr>
          <w:rFonts w:cs="Arial"/>
          <w:szCs w:val="22"/>
        </w:rPr>
      </w:pPr>
      <w:r w:rsidRPr="00DB1110">
        <w:rPr>
          <w:rFonts w:cs="Arial"/>
          <w:szCs w:val="22"/>
        </w:rPr>
        <w:t>Critical points in the process;</w:t>
      </w:r>
    </w:p>
    <w:p w:rsidR="000E0D3F" w:rsidRPr="00DB1110" w:rsidRDefault="000E0D3F" w:rsidP="00DC2B3F">
      <w:pPr>
        <w:numPr>
          <w:ilvl w:val="0"/>
          <w:numId w:val="3"/>
        </w:numPr>
        <w:rPr>
          <w:rFonts w:cs="Arial"/>
          <w:szCs w:val="22"/>
        </w:rPr>
      </w:pPr>
      <w:r w:rsidRPr="00DB1110">
        <w:rPr>
          <w:rFonts w:cs="Arial"/>
          <w:szCs w:val="22"/>
        </w:rPr>
        <w:t xml:space="preserve">Critical components of the </w:t>
      </w:r>
      <w:r w:rsidR="00166BA5">
        <w:rPr>
          <w:rFonts w:cs="Arial"/>
          <w:szCs w:val="22"/>
        </w:rPr>
        <w:t>model development</w:t>
      </w:r>
      <w:r w:rsidRPr="00DB1110">
        <w:rPr>
          <w:rFonts w:cs="Arial"/>
          <w:szCs w:val="22"/>
        </w:rPr>
        <w:t>; and</w:t>
      </w:r>
    </w:p>
    <w:p w:rsidR="000E0D3F" w:rsidRDefault="000E0D3F" w:rsidP="00DC2B3F">
      <w:pPr>
        <w:numPr>
          <w:ilvl w:val="0"/>
          <w:numId w:val="3"/>
        </w:numPr>
        <w:rPr>
          <w:rFonts w:cs="Arial"/>
          <w:szCs w:val="22"/>
        </w:rPr>
      </w:pPr>
      <w:r w:rsidRPr="00DB1110">
        <w:rPr>
          <w:rFonts w:cs="Arial"/>
          <w:szCs w:val="22"/>
        </w:rPr>
        <w:t>Areas or activities where problems are anticipated”</w:t>
      </w:r>
      <w:r w:rsidRPr="00DB1110">
        <w:rPr>
          <w:rStyle w:val="FootnoteReference"/>
          <w:rFonts w:cs="Arial"/>
          <w:szCs w:val="22"/>
          <w:vertAlign w:val="superscript"/>
        </w:rPr>
        <w:footnoteReference w:id="17"/>
      </w:r>
    </w:p>
    <w:p w:rsidR="00FF5843" w:rsidRPr="00DB1110" w:rsidRDefault="00FF5843" w:rsidP="00FF5843">
      <w:pPr>
        <w:ind w:left="720"/>
        <w:rPr>
          <w:rFonts w:cs="Arial"/>
          <w:szCs w:val="22"/>
        </w:rPr>
      </w:pPr>
    </w:p>
    <w:p w:rsidR="000E0D3F" w:rsidRPr="00DB1110" w:rsidRDefault="000E0D3F" w:rsidP="007A5B57">
      <w:pPr>
        <w:rPr>
          <w:rFonts w:cs="Arial"/>
          <w:szCs w:val="22"/>
        </w:rPr>
      </w:pPr>
      <w:r w:rsidRPr="00DB1110">
        <w:rPr>
          <w:rFonts w:cs="Arial"/>
          <w:szCs w:val="22"/>
        </w:rPr>
        <w:t xml:space="preserve">Special emphases </w:t>
      </w:r>
      <w:r w:rsidR="00A058F7" w:rsidRPr="00DB1110">
        <w:rPr>
          <w:rFonts w:cs="Arial"/>
          <w:szCs w:val="22"/>
        </w:rPr>
        <w:t>will be</w:t>
      </w:r>
      <w:r w:rsidRPr="00DB1110">
        <w:rPr>
          <w:rFonts w:cs="Arial"/>
          <w:szCs w:val="22"/>
        </w:rPr>
        <w:t xml:space="preserve"> put on critical components, such as </w:t>
      </w:r>
      <w:r w:rsidR="00BE7A3C">
        <w:rPr>
          <w:rFonts w:cs="Arial"/>
          <w:szCs w:val="22"/>
        </w:rPr>
        <w:t>EPS3 run scripts, CAMx job scripts, an</w:t>
      </w:r>
      <w:r w:rsidR="00871B6A">
        <w:rPr>
          <w:rFonts w:cs="Arial"/>
          <w:szCs w:val="22"/>
        </w:rPr>
        <w:t>d photochemical modeling output</w:t>
      </w:r>
      <w:r w:rsidRPr="00DB1110">
        <w:rPr>
          <w:rFonts w:cs="Arial"/>
          <w:szCs w:val="22"/>
        </w:rPr>
        <w:t xml:space="preserve">, for quality checks.  </w:t>
      </w:r>
      <w:r w:rsidR="00BE7A3C">
        <w:rPr>
          <w:rFonts w:cs="Arial"/>
          <w:szCs w:val="22"/>
        </w:rPr>
        <w:t>Photochemical model</w:t>
      </w:r>
      <w:r w:rsidRPr="00DB1110">
        <w:rPr>
          <w:rFonts w:cs="Arial"/>
          <w:szCs w:val="22"/>
        </w:rPr>
        <w:t xml:space="preserve"> data developed through the process </w:t>
      </w:r>
      <w:r w:rsidR="00A058F7" w:rsidRPr="00DB1110">
        <w:rPr>
          <w:rFonts w:cs="Arial"/>
          <w:szCs w:val="22"/>
        </w:rPr>
        <w:t>will be</w:t>
      </w:r>
      <w:r w:rsidRPr="00DB1110">
        <w:rPr>
          <w:rFonts w:cs="Arial"/>
          <w:szCs w:val="22"/>
        </w:rPr>
        <w:t xml:space="preserve"> compared to previous data sets.</w:t>
      </w:r>
      <w:r w:rsidR="00CF4D77">
        <w:rPr>
          <w:rFonts w:cs="Arial"/>
          <w:szCs w:val="22"/>
        </w:rPr>
        <w:t xml:space="preserve">  </w:t>
      </w:r>
      <w:r w:rsidR="007A5B57">
        <w:rPr>
          <w:rFonts w:cs="Arial"/>
          <w:szCs w:val="22"/>
        </w:rPr>
        <w:t>Twenty five</w:t>
      </w:r>
      <w:r w:rsidR="007A5B57" w:rsidRPr="007A5B57">
        <w:rPr>
          <w:rFonts w:cs="Arial"/>
          <w:szCs w:val="22"/>
        </w:rPr>
        <w:t xml:space="preserve"> percent of calculations will be</w:t>
      </w:r>
      <w:r w:rsidR="007A5B57">
        <w:rPr>
          <w:rFonts w:cs="Arial"/>
          <w:szCs w:val="22"/>
        </w:rPr>
        <w:t xml:space="preserve"> </w:t>
      </w:r>
      <w:r w:rsidR="007A5B57" w:rsidRPr="007A5B57">
        <w:rPr>
          <w:rFonts w:cs="Arial"/>
          <w:szCs w:val="22"/>
        </w:rPr>
        <w:t>independently replicated to ensure accuracy.</w:t>
      </w:r>
      <w:r w:rsidR="007A5B57">
        <w:rPr>
          <w:rFonts w:cs="Arial"/>
          <w:szCs w:val="22"/>
        </w:rPr>
        <w:t xml:space="preserve"> </w:t>
      </w:r>
      <w:r w:rsidR="00CF4D77">
        <w:rPr>
          <w:rFonts w:cs="Arial"/>
          <w:szCs w:val="22"/>
        </w:rPr>
        <w:t>The project manager will ensure that all of the QA checks performed are compiled, and maintained in the project archives.</w:t>
      </w:r>
    </w:p>
    <w:p w:rsidR="000E0D3F" w:rsidRPr="00DB1110" w:rsidRDefault="000E0D3F" w:rsidP="000E0D3F">
      <w:pPr>
        <w:rPr>
          <w:rFonts w:cs="Arial"/>
          <w:szCs w:val="22"/>
        </w:rPr>
      </w:pPr>
    </w:p>
    <w:p w:rsidR="00E02F66" w:rsidRDefault="000E0D3F" w:rsidP="00C3512D">
      <w:pPr>
        <w:rPr>
          <w:rFonts w:cs="Arial"/>
          <w:szCs w:val="22"/>
        </w:rPr>
      </w:pPr>
      <w:r w:rsidRPr="00DB1110">
        <w:rPr>
          <w:rFonts w:cs="Arial"/>
          <w:szCs w:val="22"/>
        </w:rPr>
        <w:t xml:space="preserve">When errors and omissions </w:t>
      </w:r>
      <w:r w:rsidR="00A058F7" w:rsidRPr="00DB1110">
        <w:rPr>
          <w:rFonts w:cs="Arial"/>
          <w:szCs w:val="22"/>
        </w:rPr>
        <w:t>are</w:t>
      </w:r>
      <w:r w:rsidRPr="00DB1110">
        <w:rPr>
          <w:rFonts w:cs="Arial"/>
          <w:szCs w:val="22"/>
        </w:rPr>
        <w:t xml:space="preserve"> identified, they </w:t>
      </w:r>
      <w:r w:rsidR="00A058F7" w:rsidRPr="00DB1110">
        <w:rPr>
          <w:rFonts w:cs="Arial"/>
          <w:szCs w:val="22"/>
        </w:rPr>
        <w:t>will be</w:t>
      </w:r>
      <w:r w:rsidRPr="00DB1110">
        <w:rPr>
          <w:rFonts w:cs="Arial"/>
          <w:szCs w:val="22"/>
        </w:rPr>
        <w:t xml:space="preserve"> corrected and all documentation </w:t>
      </w:r>
      <w:r w:rsidR="00A058F7" w:rsidRPr="00DB1110">
        <w:rPr>
          <w:rFonts w:cs="Arial"/>
          <w:szCs w:val="22"/>
        </w:rPr>
        <w:t>will be</w:t>
      </w:r>
      <w:r w:rsidRPr="00DB1110">
        <w:rPr>
          <w:rFonts w:cs="Arial"/>
          <w:szCs w:val="22"/>
        </w:rPr>
        <w:t xml:space="preserve"> updated with the corrections.  All calculation methodologies </w:t>
      </w:r>
      <w:r w:rsidR="00A058F7" w:rsidRPr="00DB1110">
        <w:rPr>
          <w:rFonts w:cs="Arial"/>
          <w:szCs w:val="22"/>
        </w:rPr>
        <w:t>will be</w:t>
      </w:r>
      <w:r w:rsidRPr="00DB1110">
        <w:rPr>
          <w:rFonts w:cs="Arial"/>
          <w:szCs w:val="22"/>
        </w:rPr>
        <w:t xml:space="preserve"> documented and described in detail so external officials and other interested parties can replicate the results.  </w:t>
      </w:r>
      <w:r w:rsidR="00C3512D" w:rsidRPr="00C3512D">
        <w:rPr>
          <w:rFonts w:cs="Arial"/>
          <w:szCs w:val="22"/>
        </w:rPr>
        <w:t>Data that are found to be questionable will be examined in greater detail to</w:t>
      </w:r>
      <w:r w:rsidR="00C3512D">
        <w:rPr>
          <w:rFonts w:cs="Arial"/>
          <w:szCs w:val="22"/>
        </w:rPr>
        <w:t xml:space="preserve"> </w:t>
      </w:r>
      <w:r w:rsidR="00C3512D" w:rsidRPr="00C3512D">
        <w:rPr>
          <w:rFonts w:cs="Arial"/>
          <w:szCs w:val="22"/>
        </w:rPr>
        <w:t xml:space="preserve">determine what errors might be present and what adjustments might be needed. </w:t>
      </w:r>
      <w:r w:rsidR="0072154D">
        <w:rPr>
          <w:rFonts w:cs="Arial"/>
          <w:szCs w:val="22"/>
        </w:rPr>
        <w:t xml:space="preserve"> </w:t>
      </w:r>
      <w:r w:rsidR="00C3512D" w:rsidRPr="00C3512D">
        <w:rPr>
          <w:rFonts w:cs="Arial"/>
          <w:szCs w:val="22"/>
        </w:rPr>
        <w:t>If data are</w:t>
      </w:r>
      <w:r w:rsidR="00C3512D">
        <w:rPr>
          <w:rFonts w:cs="Arial"/>
          <w:szCs w:val="22"/>
        </w:rPr>
        <w:t xml:space="preserve"> </w:t>
      </w:r>
      <w:r w:rsidR="00C3512D" w:rsidRPr="00C3512D">
        <w:rPr>
          <w:rFonts w:cs="Arial"/>
          <w:szCs w:val="22"/>
        </w:rPr>
        <w:t xml:space="preserve">revised, the procedures and assumptions used will be thoroughly documented. </w:t>
      </w:r>
      <w:r w:rsidR="0072154D">
        <w:rPr>
          <w:rFonts w:cs="Arial"/>
          <w:szCs w:val="22"/>
        </w:rPr>
        <w:t xml:space="preserve"> </w:t>
      </w:r>
      <w:r w:rsidR="00C3512D" w:rsidRPr="00C3512D">
        <w:rPr>
          <w:rFonts w:cs="Arial"/>
          <w:szCs w:val="22"/>
        </w:rPr>
        <w:t>The Project</w:t>
      </w:r>
      <w:r w:rsidR="00C3512D">
        <w:rPr>
          <w:rFonts w:cs="Arial"/>
          <w:szCs w:val="22"/>
        </w:rPr>
        <w:t xml:space="preserve"> </w:t>
      </w:r>
      <w:r w:rsidR="00C3512D" w:rsidRPr="00C3512D">
        <w:rPr>
          <w:rFonts w:cs="Arial"/>
          <w:szCs w:val="22"/>
        </w:rPr>
        <w:t>Manager will review and approve all data adjustments.</w:t>
      </w:r>
      <w:r w:rsidR="00C3512D">
        <w:rPr>
          <w:rFonts w:cs="Arial"/>
          <w:szCs w:val="22"/>
        </w:rPr>
        <w:t xml:space="preserve">  </w:t>
      </w:r>
    </w:p>
    <w:p w:rsidR="00E02F66" w:rsidRDefault="00E02F66" w:rsidP="00C3512D">
      <w:pPr>
        <w:rPr>
          <w:rFonts w:cs="Arial"/>
          <w:szCs w:val="22"/>
        </w:rPr>
      </w:pPr>
    </w:p>
    <w:p w:rsidR="000E0D3F" w:rsidRPr="000154F9" w:rsidRDefault="00E02F66" w:rsidP="00E02F66">
      <w:pPr>
        <w:rPr>
          <w:rFonts w:cs="Arial"/>
          <w:szCs w:val="22"/>
        </w:rPr>
      </w:pPr>
      <w:r>
        <w:rPr>
          <w:rFonts w:cs="Arial"/>
          <w:szCs w:val="22"/>
        </w:rPr>
        <w:t>AACOG</w:t>
      </w:r>
      <w:r w:rsidRPr="00E02F66">
        <w:rPr>
          <w:rFonts w:cs="Arial"/>
          <w:szCs w:val="22"/>
        </w:rPr>
        <w:t xml:space="preserve"> will use a senior peer reviewer not directly involv</w:t>
      </w:r>
      <w:r>
        <w:rPr>
          <w:rFonts w:cs="Arial"/>
          <w:szCs w:val="22"/>
        </w:rPr>
        <w:t xml:space="preserve">ed in conducting the project to </w:t>
      </w:r>
      <w:r w:rsidRPr="00E02F66">
        <w:rPr>
          <w:rFonts w:cs="Arial"/>
          <w:szCs w:val="22"/>
        </w:rPr>
        <w:t xml:space="preserve">review all methods and results of the work. </w:t>
      </w:r>
      <w:r w:rsidR="0072154D">
        <w:rPr>
          <w:rFonts w:cs="Arial"/>
          <w:szCs w:val="22"/>
        </w:rPr>
        <w:t xml:space="preserve"> </w:t>
      </w:r>
      <w:r>
        <w:rPr>
          <w:rFonts w:cs="Arial"/>
          <w:szCs w:val="22"/>
        </w:rPr>
        <w:t>The</w:t>
      </w:r>
      <w:r w:rsidRPr="00E02F66">
        <w:rPr>
          <w:rFonts w:cs="Arial"/>
          <w:szCs w:val="22"/>
        </w:rPr>
        <w:t xml:space="preserve"> senior peer reviewer will be involved in the</w:t>
      </w:r>
      <w:r>
        <w:rPr>
          <w:rFonts w:cs="Arial"/>
          <w:szCs w:val="22"/>
        </w:rPr>
        <w:t xml:space="preserve"> </w:t>
      </w:r>
      <w:r w:rsidRPr="00E02F66">
        <w:rPr>
          <w:rFonts w:cs="Arial"/>
          <w:szCs w:val="22"/>
        </w:rPr>
        <w:t>initial planning stages of this project to ensure the planned approa</w:t>
      </w:r>
      <w:r>
        <w:rPr>
          <w:rFonts w:cs="Arial"/>
          <w:szCs w:val="22"/>
        </w:rPr>
        <w:t xml:space="preserve">ches are technically sound, and </w:t>
      </w:r>
      <w:r w:rsidRPr="00E02F66">
        <w:rPr>
          <w:rFonts w:cs="Arial"/>
          <w:szCs w:val="22"/>
        </w:rPr>
        <w:t>will also provide quality checks and review on all final products prior to submittal to TCEQ to</w:t>
      </w:r>
      <w:r>
        <w:rPr>
          <w:rFonts w:cs="Arial"/>
          <w:szCs w:val="22"/>
        </w:rPr>
        <w:t xml:space="preserve"> </w:t>
      </w:r>
      <w:r w:rsidRPr="00E02F66">
        <w:rPr>
          <w:rFonts w:cs="Arial"/>
          <w:szCs w:val="22"/>
        </w:rPr>
        <w:t>ensure the project procedures were properly implemented.</w:t>
      </w:r>
      <w:r>
        <w:rPr>
          <w:rFonts w:cs="Arial"/>
          <w:szCs w:val="22"/>
        </w:rPr>
        <w:t xml:space="preserve">  </w:t>
      </w:r>
      <w:r w:rsidR="000E0D3F" w:rsidRPr="00DB1110">
        <w:rPr>
          <w:rFonts w:cs="Arial"/>
          <w:szCs w:val="22"/>
        </w:rPr>
        <w:t xml:space="preserve">When the </w:t>
      </w:r>
      <w:r w:rsidR="00BE7A3C">
        <w:rPr>
          <w:rFonts w:cs="Arial"/>
          <w:szCs w:val="22"/>
        </w:rPr>
        <w:t>photochemical model analyses are</w:t>
      </w:r>
      <w:r w:rsidR="000E0D3F" w:rsidRPr="00DB1110">
        <w:rPr>
          <w:rFonts w:cs="Arial"/>
          <w:szCs w:val="22"/>
        </w:rPr>
        <w:t xml:space="preserve"> completed, documentation and spreadsheets </w:t>
      </w:r>
      <w:r w:rsidR="00CF4D77">
        <w:rPr>
          <w:rFonts w:cs="Arial"/>
          <w:szCs w:val="22"/>
        </w:rPr>
        <w:t>will be</w:t>
      </w:r>
      <w:r w:rsidR="000E0D3F" w:rsidRPr="00DB1110">
        <w:rPr>
          <w:rFonts w:cs="Arial"/>
          <w:szCs w:val="22"/>
        </w:rPr>
        <w:t xml:space="preserve"> sent to TCEQ and other interested parties for review.</w:t>
      </w:r>
      <w:r w:rsidR="000E0D3F">
        <w:rPr>
          <w:rFonts w:cs="Arial"/>
          <w:szCs w:val="22"/>
        </w:rPr>
        <w:t xml:space="preserve">  </w:t>
      </w:r>
    </w:p>
    <w:p w:rsidR="003E4AD2" w:rsidRPr="00EF6F8D" w:rsidRDefault="003E4AD2" w:rsidP="00EF6F8D">
      <w:pPr>
        <w:sectPr w:rsidR="003E4AD2" w:rsidRPr="00EF6F8D" w:rsidSect="00445E28">
          <w:endnotePr>
            <w:numFmt w:val="decimal"/>
          </w:endnotePr>
          <w:pgSz w:w="12240" w:h="15840"/>
          <w:pgMar w:top="1440" w:right="1440" w:bottom="1440" w:left="1440" w:header="360" w:footer="360" w:gutter="0"/>
          <w:pgNumType w:start="1" w:chapStyle="1"/>
          <w:cols w:space="720"/>
          <w:docGrid w:linePitch="360"/>
        </w:sectPr>
      </w:pPr>
    </w:p>
    <w:p w:rsidR="002213DC" w:rsidRPr="009A5821" w:rsidRDefault="002213DC" w:rsidP="00254AF8">
      <w:pPr>
        <w:pStyle w:val="Heading1"/>
      </w:pPr>
      <w:bookmarkStart w:id="69" w:name="_Toc255120973"/>
      <w:bookmarkStart w:id="70" w:name="_Toc436157902"/>
      <w:bookmarkStart w:id="71" w:name="_Toc441482455"/>
      <w:r w:rsidRPr="009A5821">
        <w:t>DATA ANALYSIS, INTERPRETATION AND MANAGEMENT</w:t>
      </w:r>
      <w:bookmarkEnd w:id="69"/>
      <w:bookmarkEnd w:id="70"/>
      <w:bookmarkEnd w:id="71"/>
    </w:p>
    <w:p w:rsidR="002213DC" w:rsidRPr="009A5821" w:rsidRDefault="002213DC" w:rsidP="002213D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auto"/>
          <w:sz w:val="22"/>
          <w:szCs w:val="22"/>
        </w:rPr>
      </w:pPr>
    </w:p>
    <w:p w:rsidR="002213DC" w:rsidRPr="009A5821" w:rsidRDefault="002213DC" w:rsidP="00017ADA">
      <w:pPr>
        <w:pStyle w:val="Heading2"/>
      </w:pPr>
      <w:bookmarkStart w:id="72" w:name="_Toc255120974"/>
      <w:bookmarkStart w:id="73" w:name="_Toc436157903"/>
      <w:bookmarkStart w:id="74" w:name="_Toc441482456"/>
      <w:r w:rsidRPr="009A5821">
        <w:t>Data Reporting Requirements</w:t>
      </w:r>
      <w:bookmarkEnd w:id="72"/>
      <w:bookmarkEnd w:id="73"/>
      <w:bookmarkEnd w:id="74"/>
    </w:p>
    <w:p w:rsidR="002213DC" w:rsidRPr="009A5821" w:rsidRDefault="002213DC" w:rsidP="002213D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
          <w:bCs/>
          <w:color w:val="auto"/>
          <w:sz w:val="22"/>
          <w:szCs w:val="22"/>
        </w:rPr>
      </w:pPr>
    </w:p>
    <w:p w:rsidR="00CE417B" w:rsidRDefault="005200CC" w:rsidP="00CE417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9A5821">
        <w:rPr>
          <w:rFonts w:cs="Arial"/>
          <w:bCs/>
          <w:color w:val="auto"/>
          <w:sz w:val="22"/>
          <w:szCs w:val="22"/>
        </w:rPr>
        <w:t xml:space="preserve">Primary data on </w:t>
      </w:r>
      <w:r w:rsidR="00F87111">
        <w:rPr>
          <w:rFonts w:cs="Arial"/>
          <w:bCs/>
          <w:color w:val="auto"/>
          <w:sz w:val="22"/>
          <w:szCs w:val="22"/>
        </w:rPr>
        <w:t>photochemical modeling inputs and results</w:t>
      </w:r>
      <w:r w:rsidR="00F87111" w:rsidRPr="009A5821">
        <w:rPr>
          <w:rFonts w:cs="Arial"/>
          <w:bCs/>
          <w:color w:val="auto"/>
          <w:sz w:val="22"/>
          <w:szCs w:val="22"/>
        </w:rPr>
        <w:t xml:space="preserve"> </w:t>
      </w:r>
      <w:r w:rsidRPr="009A5821">
        <w:rPr>
          <w:rFonts w:cs="Arial"/>
          <w:bCs/>
          <w:color w:val="auto"/>
          <w:sz w:val="22"/>
          <w:szCs w:val="22"/>
        </w:rPr>
        <w:t>that are assembled for this study wi</w:t>
      </w:r>
      <w:r w:rsidR="0033535A" w:rsidRPr="009A5821">
        <w:rPr>
          <w:rFonts w:cs="Arial"/>
          <w:bCs/>
          <w:color w:val="auto"/>
          <w:sz w:val="22"/>
          <w:szCs w:val="22"/>
        </w:rPr>
        <w:t>ll be reported electronically an</w:t>
      </w:r>
      <w:r w:rsidRPr="009A5821">
        <w:rPr>
          <w:rFonts w:cs="Arial"/>
          <w:bCs/>
          <w:color w:val="auto"/>
          <w:sz w:val="22"/>
          <w:szCs w:val="22"/>
        </w:rPr>
        <w:t>d documen</w:t>
      </w:r>
      <w:r w:rsidR="00DB1110">
        <w:rPr>
          <w:rFonts w:cs="Arial"/>
          <w:bCs/>
          <w:color w:val="auto"/>
          <w:sz w:val="22"/>
          <w:szCs w:val="22"/>
        </w:rPr>
        <w:t>ted in the project final report</w:t>
      </w:r>
      <w:r w:rsidRPr="009A5821">
        <w:rPr>
          <w:rFonts w:cs="Arial"/>
          <w:bCs/>
          <w:color w:val="auto"/>
          <w:sz w:val="22"/>
          <w:szCs w:val="22"/>
        </w:rPr>
        <w:t>.  Any data th</w:t>
      </w:r>
      <w:r w:rsidR="00871B6A">
        <w:rPr>
          <w:rFonts w:cs="Arial"/>
          <w:bCs/>
          <w:color w:val="auto"/>
          <w:sz w:val="22"/>
          <w:szCs w:val="22"/>
        </w:rPr>
        <w:t>at are assembled for this study and</w:t>
      </w:r>
      <w:r w:rsidRPr="009A5821">
        <w:rPr>
          <w:rFonts w:cs="Arial"/>
          <w:bCs/>
          <w:color w:val="auto"/>
          <w:sz w:val="22"/>
          <w:szCs w:val="22"/>
        </w:rPr>
        <w:t xml:space="preserve"> </w:t>
      </w:r>
      <w:r w:rsidR="00F87111">
        <w:rPr>
          <w:rFonts w:cs="Arial"/>
          <w:bCs/>
          <w:color w:val="auto"/>
          <w:sz w:val="22"/>
          <w:szCs w:val="22"/>
        </w:rPr>
        <w:t>photochemical modeling outputs</w:t>
      </w:r>
      <w:r w:rsidRPr="009A5821">
        <w:rPr>
          <w:rFonts w:cs="Arial"/>
          <w:bCs/>
          <w:color w:val="auto"/>
          <w:sz w:val="22"/>
          <w:szCs w:val="22"/>
        </w:rPr>
        <w:t xml:space="preserve"> will also be delivered electronically and documented in the final report.  </w:t>
      </w:r>
      <w:r w:rsidR="00CE417B">
        <w:rPr>
          <w:rFonts w:cs="Arial"/>
          <w:bCs/>
          <w:color w:val="auto"/>
          <w:sz w:val="22"/>
          <w:szCs w:val="22"/>
        </w:rPr>
        <w:t>D</w:t>
      </w:r>
      <w:r w:rsidR="002213DC" w:rsidRPr="009A5821">
        <w:rPr>
          <w:rFonts w:cs="Arial"/>
          <w:bCs/>
          <w:color w:val="auto"/>
          <w:sz w:val="22"/>
          <w:szCs w:val="22"/>
        </w:rPr>
        <w:t xml:space="preserve">ata </w:t>
      </w:r>
      <w:r w:rsidRPr="009A5821">
        <w:rPr>
          <w:rFonts w:cs="Arial"/>
          <w:bCs/>
          <w:color w:val="auto"/>
          <w:sz w:val="22"/>
          <w:szCs w:val="22"/>
        </w:rPr>
        <w:t xml:space="preserve">that are documented elsewhere, such as </w:t>
      </w:r>
      <w:r w:rsidR="00F87111">
        <w:rPr>
          <w:rFonts w:cs="Arial"/>
          <w:bCs/>
          <w:color w:val="auto"/>
          <w:sz w:val="22"/>
          <w:szCs w:val="22"/>
        </w:rPr>
        <w:t>emission inventory, meteorological</w:t>
      </w:r>
      <w:r w:rsidR="00871B6A">
        <w:rPr>
          <w:rFonts w:cs="Arial"/>
          <w:bCs/>
          <w:color w:val="auto"/>
          <w:sz w:val="22"/>
          <w:szCs w:val="22"/>
        </w:rPr>
        <w:t xml:space="preserve"> inputs</w:t>
      </w:r>
      <w:r w:rsidR="00F87111">
        <w:rPr>
          <w:rFonts w:cs="Arial"/>
          <w:bCs/>
          <w:color w:val="auto"/>
          <w:sz w:val="22"/>
          <w:szCs w:val="22"/>
        </w:rPr>
        <w:t xml:space="preserve">, land use data, </w:t>
      </w:r>
      <w:r w:rsidR="00871B6A">
        <w:rPr>
          <w:rFonts w:cs="Arial"/>
          <w:bCs/>
          <w:color w:val="auto"/>
          <w:sz w:val="22"/>
          <w:szCs w:val="22"/>
        </w:rPr>
        <w:t xml:space="preserve">chemistry parameters, </w:t>
      </w:r>
      <w:r w:rsidR="00F87111">
        <w:rPr>
          <w:rFonts w:cs="Arial"/>
          <w:bCs/>
          <w:color w:val="auto"/>
          <w:sz w:val="22"/>
          <w:szCs w:val="22"/>
        </w:rPr>
        <w:t xml:space="preserve">or initial and boundary conditions </w:t>
      </w:r>
      <w:r w:rsidR="00985614">
        <w:rPr>
          <w:rFonts w:cs="Arial"/>
          <w:bCs/>
          <w:color w:val="auto"/>
          <w:sz w:val="22"/>
          <w:szCs w:val="22"/>
        </w:rPr>
        <w:t>inputs</w:t>
      </w:r>
      <w:r w:rsidRPr="009A5821">
        <w:rPr>
          <w:rFonts w:cs="Arial"/>
          <w:bCs/>
          <w:color w:val="auto"/>
          <w:sz w:val="22"/>
          <w:szCs w:val="22"/>
        </w:rPr>
        <w:t xml:space="preserve"> will be documented in the final report by reference to the original data source. </w:t>
      </w:r>
      <w:r w:rsidR="00CE417B">
        <w:rPr>
          <w:rFonts w:cs="Arial"/>
          <w:bCs/>
          <w:color w:val="auto"/>
          <w:sz w:val="22"/>
          <w:szCs w:val="22"/>
        </w:rPr>
        <w:t xml:space="preserve"> Records will be </w:t>
      </w:r>
      <w:r w:rsidR="00CE417B" w:rsidRPr="00CE417B">
        <w:rPr>
          <w:rFonts w:cs="Arial"/>
          <w:color w:val="auto"/>
          <w:sz w:val="22"/>
          <w:szCs w:val="22"/>
        </w:rPr>
        <w:t>maintain</w:t>
      </w:r>
      <w:r w:rsidR="00CE417B">
        <w:rPr>
          <w:rFonts w:cs="Arial"/>
          <w:color w:val="auto"/>
          <w:sz w:val="22"/>
          <w:szCs w:val="22"/>
        </w:rPr>
        <w:t>ed</w:t>
      </w:r>
      <w:r w:rsidR="00CE417B" w:rsidRPr="00CE417B">
        <w:rPr>
          <w:rFonts w:cs="Arial"/>
          <w:color w:val="auto"/>
          <w:sz w:val="22"/>
          <w:szCs w:val="22"/>
        </w:rPr>
        <w:t xml:space="preserve"> that include sufficient information to</w:t>
      </w:r>
      <w:r w:rsidR="00CE417B">
        <w:rPr>
          <w:rFonts w:cs="Arial"/>
          <w:color w:val="auto"/>
          <w:sz w:val="22"/>
          <w:szCs w:val="22"/>
        </w:rPr>
        <w:t xml:space="preserve"> </w:t>
      </w:r>
      <w:r w:rsidR="00CE417B" w:rsidRPr="00CE417B">
        <w:rPr>
          <w:rFonts w:cs="Arial"/>
          <w:color w:val="auto"/>
          <w:sz w:val="22"/>
          <w:szCs w:val="22"/>
        </w:rPr>
        <w:t xml:space="preserve">reconstruct each </w:t>
      </w:r>
      <w:r w:rsidR="00985614">
        <w:rPr>
          <w:rFonts w:cs="Arial"/>
          <w:color w:val="auto"/>
          <w:sz w:val="22"/>
          <w:szCs w:val="22"/>
        </w:rPr>
        <w:t>modeling result</w:t>
      </w:r>
      <w:r w:rsidR="00CE417B" w:rsidRPr="00CE417B">
        <w:rPr>
          <w:rFonts w:cs="Arial"/>
          <w:color w:val="auto"/>
          <w:sz w:val="22"/>
          <w:szCs w:val="22"/>
        </w:rPr>
        <w:t xml:space="preserve">. </w:t>
      </w:r>
    </w:p>
    <w:p w:rsidR="00CE417B" w:rsidRPr="00CE417B" w:rsidRDefault="00CE417B" w:rsidP="00CE417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0E0D3F" w:rsidRDefault="000E0D3F" w:rsidP="00017ADA">
      <w:pPr>
        <w:pStyle w:val="Heading2"/>
      </w:pPr>
      <w:bookmarkStart w:id="75" w:name="_Toc436157904"/>
      <w:bookmarkStart w:id="76" w:name="_Toc441482457"/>
      <w:r>
        <w:t>Data Management Procedures</w:t>
      </w:r>
      <w:bookmarkEnd w:id="75"/>
      <w:bookmarkEnd w:id="76"/>
    </w:p>
    <w:p w:rsidR="00DB1110" w:rsidRPr="00DB1110" w:rsidRDefault="00DB1110" w:rsidP="00DB1110"/>
    <w:p w:rsidR="003E4AD2" w:rsidRPr="00CF4D77" w:rsidRDefault="000E0D3F" w:rsidP="00CF4D77">
      <w:pPr>
        <w:sectPr w:rsidR="003E4AD2" w:rsidRPr="00CF4D77" w:rsidSect="00445E28">
          <w:endnotePr>
            <w:numFmt w:val="decimal"/>
          </w:endnotePr>
          <w:pgSz w:w="12240" w:h="15840"/>
          <w:pgMar w:top="1440" w:right="1440" w:bottom="1440" w:left="1440" w:header="360" w:footer="360" w:gutter="0"/>
          <w:pgNumType w:start="1" w:chapStyle="1"/>
          <w:cols w:space="720"/>
          <w:docGrid w:linePitch="360"/>
        </w:sectPr>
      </w:pPr>
      <w:r>
        <w:t>Hard copy data received during the course of the project will be cataloged into the file</w:t>
      </w:r>
      <w:r w:rsidR="0002557E">
        <w:t xml:space="preserve"> </w:t>
      </w:r>
      <w:r>
        <w:t xml:space="preserve">index and made available for copying or checkout. </w:t>
      </w:r>
      <w:r w:rsidR="00BF176A">
        <w:t xml:space="preserve"> </w:t>
      </w:r>
      <w:r>
        <w:t>Electronic data files will be stored in a speci</w:t>
      </w:r>
      <w:r w:rsidR="0002557E">
        <w:t xml:space="preserve">fic project directory on AACOG’s fileserver </w:t>
      </w:r>
      <w:r>
        <w:t>network drives</w:t>
      </w:r>
      <w:r w:rsidR="00F87111">
        <w:t xml:space="preserve"> and on a Fedora Linux server</w:t>
      </w:r>
      <w:r>
        <w:t>.</w:t>
      </w:r>
      <w:r w:rsidR="00BF176A">
        <w:t xml:space="preserve"> </w:t>
      </w:r>
      <w:r>
        <w:t xml:space="preserve"> Original data files will be kept in a separate folder and will not be altered or</w:t>
      </w:r>
      <w:r w:rsidR="0002557E">
        <w:t xml:space="preserve"> </w:t>
      </w:r>
      <w:r>
        <w:t xml:space="preserve">changed. </w:t>
      </w:r>
      <w:r w:rsidR="00BF176A">
        <w:t xml:space="preserve"> </w:t>
      </w:r>
      <w:r>
        <w:t>Project staff will make copies of any data files needed and perform their work with the</w:t>
      </w:r>
      <w:r w:rsidR="0002557E">
        <w:t xml:space="preserve"> </w:t>
      </w:r>
      <w:r>
        <w:t xml:space="preserve">copy. </w:t>
      </w:r>
      <w:r w:rsidR="00BF176A">
        <w:t xml:space="preserve"> </w:t>
      </w:r>
      <w:r>
        <w:t xml:space="preserve">All project staff </w:t>
      </w:r>
      <w:r w:rsidR="00BF176A">
        <w:t>will have access to these files and</w:t>
      </w:r>
      <w:r>
        <w:t xml:space="preserve"> </w:t>
      </w:r>
      <w:r w:rsidR="00BF176A">
        <w:t>a</w:t>
      </w:r>
      <w:r>
        <w:t xml:space="preserve">ll files on the </w:t>
      </w:r>
      <w:r w:rsidR="00871B6A">
        <w:t xml:space="preserve">fileserver </w:t>
      </w:r>
      <w:r>
        <w:t>network drive undergo</w:t>
      </w:r>
      <w:r w:rsidR="0002557E">
        <w:t xml:space="preserve"> </w:t>
      </w:r>
      <w:r>
        <w:t>automatic backup each night such that any information can be easily retrieved as necessary.</w:t>
      </w:r>
      <w:r w:rsidR="00CF4D77">
        <w:t xml:space="preserve">  </w:t>
      </w:r>
      <w:r w:rsidR="00CF4D77">
        <w:rPr>
          <w:rFonts w:cs="Arial"/>
          <w:szCs w:val="22"/>
        </w:rPr>
        <w:t>After the final product is completed and approved by TCEQ, all project data will be archived on CD-ROM for storage.</w:t>
      </w:r>
    </w:p>
    <w:p w:rsidR="002213DC" w:rsidRPr="009A5821" w:rsidRDefault="002213DC" w:rsidP="00017ADA">
      <w:pPr>
        <w:pStyle w:val="Heading1"/>
      </w:pPr>
      <w:bookmarkStart w:id="77" w:name="_Toc255120978"/>
      <w:bookmarkStart w:id="78" w:name="_Toc436157905"/>
      <w:bookmarkStart w:id="79" w:name="_Toc441482458"/>
      <w:r w:rsidRPr="009A5821">
        <w:t>DATA REPORTING</w:t>
      </w:r>
      <w:bookmarkEnd w:id="77"/>
      <w:bookmarkEnd w:id="78"/>
      <w:bookmarkEnd w:id="79"/>
    </w:p>
    <w:p w:rsidR="002213DC" w:rsidRPr="009A5821" w:rsidRDefault="002213DC" w:rsidP="002213D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2"/>
          <w:szCs w:val="22"/>
        </w:rPr>
      </w:pPr>
    </w:p>
    <w:p w:rsidR="002213DC" w:rsidRPr="009A5821" w:rsidRDefault="002213DC" w:rsidP="00017ADA">
      <w:pPr>
        <w:pStyle w:val="Heading2"/>
      </w:pPr>
      <w:bookmarkStart w:id="80" w:name="_Toc255120979"/>
      <w:bookmarkStart w:id="81" w:name="_Toc436157906"/>
      <w:bookmarkStart w:id="82" w:name="_Toc441482459"/>
      <w:r w:rsidRPr="009A5821">
        <w:t>Project Deliverables</w:t>
      </w:r>
      <w:bookmarkEnd w:id="80"/>
      <w:bookmarkEnd w:id="81"/>
      <w:bookmarkEnd w:id="82"/>
    </w:p>
    <w:p w:rsidR="002213DC" w:rsidRPr="009A5821" w:rsidRDefault="002213DC" w:rsidP="00221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p>
    <w:p w:rsidR="00CE417B" w:rsidRDefault="0034102E" w:rsidP="00CE417B">
      <w:pPr>
        <w:pStyle w:val="Style1"/>
        <w:jc w:val="left"/>
        <w:rPr>
          <w:rFonts w:cs="Arial"/>
          <w:b w:val="0"/>
          <w:bCs w:val="0"/>
          <w:sz w:val="22"/>
          <w:szCs w:val="22"/>
        </w:rPr>
      </w:pPr>
      <w:r w:rsidRPr="0034102E">
        <w:rPr>
          <w:rFonts w:cs="Arial"/>
          <w:b w:val="0"/>
          <w:bCs w:val="0"/>
          <w:sz w:val="22"/>
          <w:szCs w:val="22"/>
        </w:rPr>
        <w:t xml:space="preserve">The </w:t>
      </w:r>
      <w:r>
        <w:rPr>
          <w:rFonts w:cs="Arial"/>
          <w:b w:val="0"/>
          <w:bCs w:val="0"/>
          <w:sz w:val="22"/>
          <w:szCs w:val="22"/>
        </w:rPr>
        <w:t>project final delivery will include a</w:t>
      </w:r>
      <w:r w:rsidRPr="0034102E">
        <w:rPr>
          <w:rFonts w:cs="Arial"/>
          <w:b w:val="0"/>
          <w:bCs w:val="0"/>
          <w:sz w:val="22"/>
          <w:szCs w:val="22"/>
        </w:rPr>
        <w:t xml:space="preserve"> report documenting the </w:t>
      </w:r>
      <w:r w:rsidR="00F87111">
        <w:rPr>
          <w:rFonts w:cs="Arial"/>
          <w:b w:val="0"/>
          <w:bCs w:val="0"/>
          <w:sz w:val="22"/>
          <w:szCs w:val="22"/>
        </w:rPr>
        <w:t>photochemical model inputs, outputs, and results</w:t>
      </w:r>
      <w:r w:rsidRPr="0034102E">
        <w:rPr>
          <w:rFonts w:cs="Arial"/>
          <w:b w:val="0"/>
          <w:bCs w:val="0"/>
          <w:sz w:val="22"/>
          <w:szCs w:val="22"/>
        </w:rPr>
        <w:t xml:space="preserve">. </w:t>
      </w:r>
      <w:r w:rsidR="001D56E9">
        <w:rPr>
          <w:rFonts w:cs="Arial"/>
          <w:b w:val="0"/>
          <w:bCs w:val="0"/>
          <w:sz w:val="22"/>
          <w:szCs w:val="22"/>
        </w:rPr>
        <w:t xml:space="preserve">All relevant </w:t>
      </w:r>
      <w:r w:rsidR="00583A97">
        <w:rPr>
          <w:rFonts w:cs="Arial"/>
          <w:b w:val="0"/>
          <w:bCs w:val="0"/>
          <w:sz w:val="22"/>
          <w:szCs w:val="22"/>
        </w:rPr>
        <w:t>Q</w:t>
      </w:r>
      <w:r w:rsidR="001D56E9">
        <w:rPr>
          <w:rFonts w:cs="Arial"/>
          <w:b w:val="0"/>
          <w:bCs w:val="0"/>
          <w:sz w:val="22"/>
          <w:szCs w:val="22"/>
        </w:rPr>
        <w:t>A</w:t>
      </w:r>
      <w:r w:rsidR="00583A97">
        <w:rPr>
          <w:rFonts w:cs="Arial"/>
          <w:b w:val="0"/>
          <w:bCs w:val="0"/>
          <w:sz w:val="22"/>
          <w:szCs w:val="22"/>
        </w:rPr>
        <w:t>/QC findings will be included in the final report.</w:t>
      </w:r>
      <w:r w:rsidRPr="0034102E">
        <w:rPr>
          <w:rFonts w:cs="Arial"/>
          <w:b w:val="0"/>
          <w:bCs w:val="0"/>
          <w:sz w:val="22"/>
          <w:szCs w:val="22"/>
        </w:rPr>
        <w:t xml:space="preserve"> The repor</w:t>
      </w:r>
      <w:r w:rsidR="00CE417B">
        <w:rPr>
          <w:rFonts w:cs="Arial"/>
          <w:b w:val="0"/>
          <w:bCs w:val="0"/>
          <w:sz w:val="22"/>
          <w:szCs w:val="22"/>
        </w:rPr>
        <w:t>t will describe the steps taken</w:t>
      </w:r>
      <w:r w:rsidRPr="0034102E">
        <w:rPr>
          <w:rFonts w:cs="Arial"/>
          <w:b w:val="0"/>
          <w:bCs w:val="0"/>
          <w:sz w:val="22"/>
          <w:szCs w:val="22"/>
        </w:rPr>
        <w:t xml:space="preserve"> </w:t>
      </w:r>
      <w:r w:rsidR="00CE417B">
        <w:rPr>
          <w:rFonts w:cs="Arial"/>
          <w:b w:val="0"/>
          <w:bCs w:val="0"/>
          <w:sz w:val="22"/>
          <w:szCs w:val="22"/>
        </w:rPr>
        <w:t xml:space="preserve">and any background </w:t>
      </w:r>
      <w:r>
        <w:rPr>
          <w:rFonts w:cs="Arial"/>
          <w:b w:val="0"/>
          <w:bCs w:val="0"/>
          <w:sz w:val="22"/>
          <w:szCs w:val="22"/>
        </w:rPr>
        <w:t xml:space="preserve">that </w:t>
      </w:r>
      <w:r w:rsidRPr="0034102E">
        <w:rPr>
          <w:rFonts w:cs="Arial"/>
          <w:b w:val="0"/>
          <w:bCs w:val="0"/>
          <w:sz w:val="22"/>
          <w:szCs w:val="22"/>
        </w:rPr>
        <w:t xml:space="preserve">is relevant to the project.  The </w:t>
      </w:r>
      <w:r>
        <w:rPr>
          <w:rFonts w:cs="Arial"/>
          <w:b w:val="0"/>
          <w:bCs w:val="0"/>
          <w:sz w:val="22"/>
          <w:szCs w:val="22"/>
        </w:rPr>
        <w:t>report</w:t>
      </w:r>
      <w:r w:rsidRPr="0034102E">
        <w:rPr>
          <w:rFonts w:cs="Arial"/>
          <w:b w:val="0"/>
          <w:bCs w:val="0"/>
          <w:sz w:val="22"/>
          <w:szCs w:val="22"/>
        </w:rPr>
        <w:t xml:space="preserve"> shall provide the report in Microsoft Office Word and Adobe Acrobat Reader (*.pdf) formats. </w:t>
      </w:r>
      <w:r w:rsidR="00CE417B" w:rsidRPr="00CE417B">
        <w:rPr>
          <w:rFonts w:cs="Arial"/>
          <w:b w:val="0"/>
          <w:bCs w:val="0"/>
          <w:sz w:val="22"/>
          <w:szCs w:val="22"/>
        </w:rPr>
        <w:t>The final report will include the following</w:t>
      </w:r>
      <w:r w:rsidR="00CE417B">
        <w:rPr>
          <w:rFonts w:cs="Arial"/>
          <w:b w:val="0"/>
          <w:bCs w:val="0"/>
          <w:sz w:val="22"/>
          <w:szCs w:val="22"/>
        </w:rPr>
        <w:t xml:space="preserve"> </w:t>
      </w:r>
      <w:r w:rsidR="00CE417B" w:rsidRPr="00CE417B">
        <w:rPr>
          <w:rFonts w:cs="Arial"/>
          <w:b w:val="0"/>
          <w:bCs w:val="0"/>
          <w:sz w:val="22"/>
          <w:szCs w:val="22"/>
        </w:rPr>
        <w:t>components:</w:t>
      </w:r>
    </w:p>
    <w:p w:rsidR="009F7870" w:rsidRPr="00CE417B" w:rsidRDefault="009F7870" w:rsidP="00CE417B">
      <w:pPr>
        <w:pStyle w:val="Style1"/>
        <w:jc w:val="left"/>
        <w:rPr>
          <w:rFonts w:cs="Arial"/>
          <w:b w:val="0"/>
          <w:bCs w:val="0"/>
          <w:sz w:val="22"/>
          <w:szCs w:val="22"/>
        </w:rPr>
      </w:pPr>
    </w:p>
    <w:p w:rsidR="00CE417B" w:rsidRPr="00CE417B" w:rsidRDefault="00CE417B" w:rsidP="009F7870">
      <w:pPr>
        <w:pStyle w:val="Style1"/>
        <w:numPr>
          <w:ilvl w:val="0"/>
          <w:numId w:val="10"/>
        </w:numPr>
        <w:jc w:val="left"/>
        <w:rPr>
          <w:rFonts w:cs="Arial"/>
          <w:b w:val="0"/>
          <w:bCs w:val="0"/>
          <w:sz w:val="22"/>
          <w:szCs w:val="22"/>
        </w:rPr>
      </w:pPr>
      <w:r w:rsidRPr="00CE417B">
        <w:rPr>
          <w:rFonts w:cs="Arial"/>
          <w:b w:val="0"/>
          <w:bCs w:val="0"/>
          <w:sz w:val="22"/>
          <w:szCs w:val="22"/>
        </w:rPr>
        <w:t xml:space="preserve">An executive summary </w:t>
      </w:r>
      <w:r w:rsidR="00BF176A">
        <w:rPr>
          <w:rFonts w:cs="Arial"/>
          <w:b w:val="0"/>
          <w:bCs w:val="0"/>
          <w:sz w:val="22"/>
          <w:szCs w:val="22"/>
        </w:rPr>
        <w:t>and</w:t>
      </w:r>
      <w:r w:rsidRPr="00CE417B">
        <w:rPr>
          <w:rFonts w:cs="Arial"/>
          <w:b w:val="0"/>
          <w:bCs w:val="0"/>
          <w:sz w:val="22"/>
          <w:szCs w:val="22"/>
        </w:rPr>
        <w:t xml:space="preserve"> abstract</w:t>
      </w:r>
      <w:r w:rsidR="009F7870">
        <w:rPr>
          <w:rFonts w:cs="Arial"/>
          <w:b w:val="0"/>
          <w:bCs w:val="0"/>
          <w:sz w:val="22"/>
          <w:szCs w:val="22"/>
        </w:rPr>
        <w:t>,</w:t>
      </w:r>
    </w:p>
    <w:p w:rsidR="00CE417B" w:rsidRPr="00CE417B" w:rsidRDefault="00BF176A" w:rsidP="00DC2B3F">
      <w:pPr>
        <w:pStyle w:val="Style1"/>
        <w:numPr>
          <w:ilvl w:val="0"/>
          <w:numId w:val="10"/>
        </w:numPr>
        <w:jc w:val="left"/>
        <w:rPr>
          <w:rFonts w:cs="Arial"/>
          <w:b w:val="0"/>
          <w:bCs w:val="0"/>
          <w:sz w:val="22"/>
          <w:szCs w:val="22"/>
        </w:rPr>
      </w:pPr>
      <w:r>
        <w:rPr>
          <w:rFonts w:cs="Arial"/>
          <w:b w:val="0"/>
          <w:bCs w:val="0"/>
          <w:sz w:val="22"/>
          <w:szCs w:val="22"/>
        </w:rPr>
        <w:t xml:space="preserve">An </w:t>
      </w:r>
      <w:r w:rsidR="00CE417B" w:rsidRPr="00CE417B">
        <w:rPr>
          <w:rFonts w:cs="Arial"/>
          <w:b w:val="0"/>
          <w:bCs w:val="0"/>
          <w:sz w:val="22"/>
          <w:szCs w:val="22"/>
        </w:rPr>
        <w:t>introduction that discusses background and objectives. Include relationships to other</w:t>
      </w:r>
      <w:r w:rsidR="00CE417B">
        <w:rPr>
          <w:rFonts w:cs="Arial"/>
          <w:b w:val="0"/>
          <w:bCs w:val="0"/>
          <w:sz w:val="22"/>
          <w:szCs w:val="22"/>
        </w:rPr>
        <w:t xml:space="preserve"> </w:t>
      </w:r>
      <w:r w:rsidR="00CE417B" w:rsidRPr="00CE417B">
        <w:rPr>
          <w:rFonts w:cs="Arial"/>
          <w:b w:val="0"/>
          <w:bCs w:val="0"/>
          <w:sz w:val="22"/>
          <w:szCs w:val="22"/>
        </w:rPr>
        <w:t>studies if applicable</w:t>
      </w:r>
      <w:r w:rsidR="009F7870">
        <w:rPr>
          <w:rFonts w:cs="Arial"/>
          <w:b w:val="0"/>
          <w:bCs w:val="0"/>
          <w:sz w:val="22"/>
          <w:szCs w:val="22"/>
        </w:rPr>
        <w:t>,</w:t>
      </w:r>
    </w:p>
    <w:p w:rsidR="00CE417B" w:rsidRPr="00CE417B" w:rsidRDefault="00CE417B" w:rsidP="00DC2B3F">
      <w:pPr>
        <w:pStyle w:val="Style1"/>
        <w:numPr>
          <w:ilvl w:val="0"/>
          <w:numId w:val="10"/>
        </w:numPr>
        <w:jc w:val="left"/>
        <w:rPr>
          <w:rFonts w:cs="Arial"/>
          <w:b w:val="0"/>
          <w:bCs w:val="0"/>
          <w:sz w:val="22"/>
          <w:szCs w:val="22"/>
        </w:rPr>
      </w:pPr>
      <w:r w:rsidRPr="00CE417B">
        <w:rPr>
          <w:rFonts w:cs="Arial"/>
          <w:b w:val="0"/>
          <w:bCs w:val="0"/>
          <w:sz w:val="22"/>
          <w:szCs w:val="22"/>
        </w:rPr>
        <w:t>A discussion of the pertinent accomplishments, shortfalls, and li</w:t>
      </w:r>
      <w:r w:rsidR="009F7870">
        <w:rPr>
          <w:rFonts w:cs="Arial"/>
          <w:b w:val="0"/>
          <w:bCs w:val="0"/>
          <w:sz w:val="22"/>
          <w:szCs w:val="22"/>
        </w:rPr>
        <w:t>mitations of the work completed, and</w:t>
      </w:r>
    </w:p>
    <w:p w:rsidR="00CE417B" w:rsidRDefault="00CE417B" w:rsidP="00DC2B3F">
      <w:pPr>
        <w:pStyle w:val="Style1"/>
        <w:numPr>
          <w:ilvl w:val="0"/>
          <w:numId w:val="10"/>
        </w:numPr>
        <w:jc w:val="left"/>
        <w:rPr>
          <w:rFonts w:cs="Arial"/>
          <w:b w:val="0"/>
          <w:bCs w:val="0"/>
          <w:sz w:val="22"/>
          <w:szCs w:val="22"/>
        </w:rPr>
      </w:pPr>
      <w:r w:rsidRPr="00CE417B">
        <w:rPr>
          <w:rFonts w:cs="Arial"/>
          <w:b w:val="0"/>
          <w:bCs w:val="0"/>
          <w:sz w:val="22"/>
          <w:szCs w:val="22"/>
        </w:rPr>
        <w:t>Recommendations, if any, for what should be considered next as a new study.</w:t>
      </w:r>
    </w:p>
    <w:p w:rsidR="009F7870" w:rsidRDefault="009F7870" w:rsidP="009F7870">
      <w:pPr>
        <w:pStyle w:val="Style1"/>
        <w:ind w:left="720"/>
        <w:jc w:val="left"/>
        <w:rPr>
          <w:rFonts w:cs="Arial"/>
          <w:b w:val="0"/>
          <w:bCs w:val="0"/>
          <w:sz w:val="22"/>
          <w:szCs w:val="22"/>
        </w:rPr>
      </w:pPr>
    </w:p>
    <w:p w:rsidR="00CE417B" w:rsidRDefault="0074176A" w:rsidP="0074176A">
      <w:pPr>
        <w:pStyle w:val="Style1"/>
        <w:jc w:val="left"/>
        <w:rPr>
          <w:rFonts w:cs="Arial"/>
          <w:b w:val="0"/>
          <w:bCs w:val="0"/>
          <w:sz w:val="22"/>
          <w:szCs w:val="22"/>
        </w:rPr>
      </w:pPr>
      <w:r w:rsidRPr="0074176A">
        <w:rPr>
          <w:rFonts w:cs="Arial"/>
          <w:b w:val="0"/>
          <w:bCs w:val="0"/>
          <w:sz w:val="22"/>
          <w:szCs w:val="22"/>
        </w:rPr>
        <w:t xml:space="preserve">The </w:t>
      </w:r>
      <w:r w:rsidR="00044DD3">
        <w:rPr>
          <w:rFonts w:cs="Arial"/>
          <w:b w:val="0"/>
          <w:bCs w:val="0"/>
          <w:sz w:val="22"/>
          <w:szCs w:val="22"/>
        </w:rPr>
        <w:t>f</w:t>
      </w:r>
      <w:r w:rsidRPr="0074176A">
        <w:rPr>
          <w:rFonts w:cs="Arial"/>
          <w:b w:val="0"/>
          <w:bCs w:val="0"/>
          <w:sz w:val="22"/>
          <w:szCs w:val="22"/>
        </w:rPr>
        <w:t xml:space="preserve">inal </w:t>
      </w:r>
      <w:r w:rsidR="00044DD3">
        <w:rPr>
          <w:rFonts w:cs="Arial"/>
          <w:b w:val="0"/>
          <w:bCs w:val="0"/>
          <w:sz w:val="22"/>
          <w:szCs w:val="22"/>
        </w:rPr>
        <w:t>r</w:t>
      </w:r>
      <w:r w:rsidRPr="0074176A">
        <w:rPr>
          <w:rFonts w:cs="Arial"/>
          <w:b w:val="0"/>
          <w:bCs w:val="0"/>
          <w:sz w:val="22"/>
          <w:szCs w:val="22"/>
        </w:rPr>
        <w:t xml:space="preserve">eport </w:t>
      </w:r>
      <w:r>
        <w:rPr>
          <w:rFonts w:cs="Arial"/>
          <w:b w:val="0"/>
          <w:bCs w:val="0"/>
          <w:sz w:val="22"/>
          <w:szCs w:val="22"/>
        </w:rPr>
        <w:t>will</w:t>
      </w:r>
      <w:r w:rsidRPr="0074176A">
        <w:rPr>
          <w:rFonts w:cs="Arial"/>
          <w:b w:val="0"/>
          <w:bCs w:val="0"/>
          <w:sz w:val="22"/>
          <w:szCs w:val="22"/>
        </w:rPr>
        <w:t xml:space="preserve"> provide a comprehensive overview of activities undertaken and data collected</w:t>
      </w:r>
      <w:r>
        <w:rPr>
          <w:rFonts w:cs="Arial"/>
          <w:b w:val="0"/>
          <w:bCs w:val="0"/>
          <w:sz w:val="22"/>
          <w:szCs w:val="22"/>
        </w:rPr>
        <w:t xml:space="preserve"> </w:t>
      </w:r>
      <w:r w:rsidRPr="0074176A">
        <w:rPr>
          <w:rFonts w:cs="Arial"/>
          <w:b w:val="0"/>
          <w:bCs w:val="0"/>
          <w:sz w:val="22"/>
          <w:szCs w:val="22"/>
        </w:rPr>
        <w:t xml:space="preserve">and analyzed during the </w:t>
      </w:r>
      <w:r w:rsidR="00044DD3">
        <w:rPr>
          <w:rFonts w:cs="Arial"/>
          <w:b w:val="0"/>
          <w:bCs w:val="0"/>
          <w:sz w:val="22"/>
          <w:szCs w:val="22"/>
        </w:rPr>
        <w:t>study</w:t>
      </w:r>
      <w:r w:rsidRPr="0074176A">
        <w:rPr>
          <w:rFonts w:cs="Arial"/>
          <w:b w:val="0"/>
          <w:bCs w:val="0"/>
          <w:sz w:val="22"/>
          <w:szCs w:val="22"/>
        </w:rPr>
        <w:t xml:space="preserve">. The </w:t>
      </w:r>
      <w:r w:rsidR="00044DD3">
        <w:rPr>
          <w:rFonts w:cs="Arial"/>
          <w:b w:val="0"/>
          <w:bCs w:val="0"/>
          <w:sz w:val="22"/>
          <w:szCs w:val="22"/>
        </w:rPr>
        <w:t>f</w:t>
      </w:r>
      <w:r w:rsidRPr="0074176A">
        <w:rPr>
          <w:rFonts w:cs="Arial"/>
          <w:b w:val="0"/>
          <w:bCs w:val="0"/>
          <w:sz w:val="22"/>
          <w:szCs w:val="22"/>
        </w:rPr>
        <w:t xml:space="preserve">inal </w:t>
      </w:r>
      <w:r w:rsidR="00044DD3">
        <w:rPr>
          <w:rFonts w:cs="Arial"/>
          <w:b w:val="0"/>
          <w:bCs w:val="0"/>
          <w:sz w:val="22"/>
          <w:szCs w:val="22"/>
        </w:rPr>
        <w:t>r</w:t>
      </w:r>
      <w:r w:rsidRPr="0074176A">
        <w:rPr>
          <w:rFonts w:cs="Arial"/>
          <w:b w:val="0"/>
          <w:bCs w:val="0"/>
          <w:sz w:val="22"/>
          <w:szCs w:val="22"/>
        </w:rPr>
        <w:t xml:space="preserve">eport </w:t>
      </w:r>
      <w:r w:rsidR="00044DD3">
        <w:rPr>
          <w:rFonts w:cs="Arial"/>
          <w:b w:val="0"/>
          <w:bCs w:val="0"/>
          <w:sz w:val="22"/>
          <w:szCs w:val="22"/>
        </w:rPr>
        <w:t>will</w:t>
      </w:r>
      <w:r w:rsidRPr="0074176A">
        <w:rPr>
          <w:rFonts w:cs="Arial"/>
          <w:b w:val="0"/>
          <w:bCs w:val="0"/>
          <w:sz w:val="22"/>
          <w:szCs w:val="22"/>
        </w:rPr>
        <w:t xml:space="preserve"> highlight major activities and key</w:t>
      </w:r>
      <w:r>
        <w:rPr>
          <w:rFonts w:cs="Arial"/>
          <w:b w:val="0"/>
          <w:bCs w:val="0"/>
          <w:sz w:val="22"/>
          <w:szCs w:val="22"/>
        </w:rPr>
        <w:t xml:space="preserve"> </w:t>
      </w:r>
      <w:r w:rsidRPr="0074176A">
        <w:rPr>
          <w:rFonts w:cs="Arial"/>
          <w:b w:val="0"/>
          <w:bCs w:val="0"/>
          <w:sz w:val="22"/>
          <w:szCs w:val="22"/>
        </w:rPr>
        <w:t>findings, provide pertinent analysis, describe encountered problems and associated corrective actions,</w:t>
      </w:r>
      <w:r>
        <w:rPr>
          <w:rFonts w:cs="Arial"/>
          <w:b w:val="0"/>
          <w:bCs w:val="0"/>
          <w:sz w:val="22"/>
          <w:szCs w:val="22"/>
        </w:rPr>
        <w:t xml:space="preserve"> </w:t>
      </w:r>
      <w:r w:rsidRPr="0074176A">
        <w:rPr>
          <w:rFonts w:cs="Arial"/>
          <w:b w:val="0"/>
          <w:bCs w:val="0"/>
          <w:sz w:val="22"/>
          <w:szCs w:val="22"/>
        </w:rPr>
        <w:t>and detail relevant statistics including data, parameter, or model completeness, accuracy and</w:t>
      </w:r>
      <w:r>
        <w:rPr>
          <w:rFonts w:cs="Arial"/>
          <w:b w:val="0"/>
          <w:bCs w:val="0"/>
          <w:sz w:val="22"/>
          <w:szCs w:val="22"/>
        </w:rPr>
        <w:t xml:space="preserve"> </w:t>
      </w:r>
      <w:r w:rsidRPr="0074176A">
        <w:rPr>
          <w:rFonts w:cs="Arial"/>
          <w:b w:val="0"/>
          <w:bCs w:val="0"/>
          <w:sz w:val="22"/>
          <w:szCs w:val="22"/>
        </w:rPr>
        <w:t>precision.</w:t>
      </w:r>
    </w:p>
    <w:p w:rsidR="0074176A" w:rsidRDefault="0074176A" w:rsidP="0074176A">
      <w:pPr>
        <w:pStyle w:val="Style1"/>
        <w:jc w:val="left"/>
        <w:rPr>
          <w:rFonts w:cs="Arial"/>
          <w:b w:val="0"/>
          <w:bCs w:val="0"/>
          <w:sz w:val="22"/>
          <w:szCs w:val="22"/>
        </w:rPr>
      </w:pPr>
    </w:p>
    <w:p w:rsidR="0034102E" w:rsidRDefault="0034102E" w:rsidP="0034102E">
      <w:pPr>
        <w:pStyle w:val="Style1"/>
        <w:jc w:val="left"/>
        <w:rPr>
          <w:rFonts w:cs="Arial"/>
          <w:b w:val="0"/>
          <w:bCs w:val="0"/>
          <w:sz w:val="22"/>
          <w:szCs w:val="22"/>
        </w:rPr>
      </w:pPr>
      <w:r>
        <w:rPr>
          <w:rFonts w:cs="Arial"/>
          <w:b w:val="0"/>
          <w:bCs w:val="0"/>
          <w:sz w:val="22"/>
          <w:szCs w:val="22"/>
        </w:rPr>
        <w:t xml:space="preserve">Modeling files </w:t>
      </w:r>
      <w:r w:rsidR="00F87111">
        <w:rPr>
          <w:rFonts w:cs="Arial"/>
          <w:b w:val="0"/>
          <w:bCs w:val="0"/>
          <w:sz w:val="22"/>
          <w:szCs w:val="22"/>
        </w:rPr>
        <w:t xml:space="preserve">for the June 2012 photochemical modeling episode </w:t>
      </w:r>
      <w:r>
        <w:rPr>
          <w:rFonts w:cs="Arial"/>
          <w:b w:val="0"/>
          <w:bCs w:val="0"/>
          <w:sz w:val="22"/>
          <w:szCs w:val="22"/>
        </w:rPr>
        <w:t xml:space="preserve">will be based on the </w:t>
      </w:r>
      <w:r w:rsidRPr="0034102E">
        <w:rPr>
          <w:rFonts w:cs="Arial"/>
          <w:b w:val="0"/>
          <w:bCs w:val="0"/>
          <w:sz w:val="22"/>
          <w:szCs w:val="22"/>
        </w:rPr>
        <w:t>grid system consistent with EPA’s Regional Planning Organizations (RPO) Lambert Conformal Conic map projection with the following parameters:</w:t>
      </w:r>
    </w:p>
    <w:p w:rsidR="009F7870" w:rsidRPr="0034102E" w:rsidRDefault="009F7870" w:rsidP="0034102E">
      <w:pPr>
        <w:pStyle w:val="Style1"/>
        <w:jc w:val="left"/>
        <w:rPr>
          <w:rFonts w:cs="Arial"/>
          <w:b w:val="0"/>
          <w:bCs w:val="0"/>
          <w:sz w:val="22"/>
          <w:szCs w:val="22"/>
        </w:rPr>
      </w:pPr>
    </w:p>
    <w:p w:rsidR="0034102E" w:rsidRPr="0034102E" w:rsidRDefault="0034102E" w:rsidP="00DC2B3F">
      <w:pPr>
        <w:pStyle w:val="Style1"/>
        <w:numPr>
          <w:ilvl w:val="0"/>
          <w:numId w:val="1"/>
        </w:numPr>
        <w:jc w:val="both"/>
        <w:rPr>
          <w:rFonts w:cs="Arial"/>
          <w:b w:val="0"/>
          <w:bCs w:val="0"/>
          <w:sz w:val="22"/>
          <w:szCs w:val="22"/>
        </w:rPr>
      </w:pPr>
      <w:r w:rsidRPr="0034102E">
        <w:rPr>
          <w:rFonts w:cs="Arial"/>
          <w:b w:val="0"/>
          <w:bCs w:val="0"/>
          <w:sz w:val="22"/>
          <w:szCs w:val="22"/>
        </w:rPr>
        <w:t xml:space="preserve">First True Latitude (Alpha): </w:t>
      </w:r>
      <w:r w:rsidRPr="0034102E">
        <w:rPr>
          <w:rFonts w:cs="Arial"/>
          <w:b w:val="0"/>
          <w:bCs w:val="0"/>
          <w:sz w:val="22"/>
          <w:szCs w:val="22"/>
        </w:rPr>
        <w:tab/>
      </w:r>
      <w:r w:rsidRPr="0034102E">
        <w:rPr>
          <w:rFonts w:cs="Arial"/>
          <w:b w:val="0"/>
          <w:bCs w:val="0"/>
          <w:sz w:val="22"/>
          <w:szCs w:val="22"/>
        </w:rPr>
        <w:tab/>
        <w:t>33°N</w:t>
      </w:r>
    </w:p>
    <w:p w:rsidR="0034102E" w:rsidRPr="0034102E" w:rsidRDefault="0034102E" w:rsidP="00DC2B3F">
      <w:pPr>
        <w:pStyle w:val="Style1"/>
        <w:numPr>
          <w:ilvl w:val="0"/>
          <w:numId w:val="1"/>
        </w:numPr>
        <w:jc w:val="both"/>
        <w:rPr>
          <w:rFonts w:cs="Arial"/>
          <w:b w:val="0"/>
          <w:bCs w:val="0"/>
          <w:sz w:val="22"/>
          <w:szCs w:val="22"/>
        </w:rPr>
      </w:pPr>
      <w:r w:rsidRPr="0034102E">
        <w:rPr>
          <w:rFonts w:cs="Arial"/>
          <w:b w:val="0"/>
          <w:bCs w:val="0"/>
          <w:sz w:val="22"/>
          <w:szCs w:val="22"/>
        </w:rPr>
        <w:t xml:space="preserve">Second True Latitude (Beta): </w:t>
      </w:r>
      <w:r w:rsidRPr="0034102E">
        <w:rPr>
          <w:rFonts w:cs="Arial"/>
          <w:b w:val="0"/>
          <w:bCs w:val="0"/>
          <w:sz w:val="22"/>
          <w:szCs w:val="22"/>
        </w:rPr>
        <w:tab/>
        <w:t>45°N</w:t>
      </w:r>
    </w:p>
    <w:p w:rsidR="0034102E" w:rsidRPr="0034102E" w:rsidRDefault="0034102E" w:rsidP="00DC2B3F">
      <w:pPr>
        <w:pStyle w:val="Style1"/>
        <w:numPr>
          <w:ilvl w:val="0"/>
          <w:numId w:val="1"/>
        </w:numPr>
        <w:jc w:val="both"/>
        <w:rPr>
          <w:rFonts w:cs="Arial"/>
          <w:b w:val="0"/>
          <w:bCs w:val="0"/>
          <w:sz w:val="22"/>
          <w:szCs w:val="22"/>
        </w:rPr>
      </w:pPr>
      <w:r w:rsidRPr="0034102E">
        <w:rPr>
          <w:rFonts w:cs="Arial"/>
          <w:b w:val="0"/>
          <w:bCs w:val="0"/>
          <w:sz w:val="22"/>
          <w:szCs w:val="22"/>
        </w:rPr>
        <w:t>Central Longitude (Gamma):</w:t>
      </w:r>
      <w:r w:rsidRPr="0034102E">
        <w:rPr>
          <w:rFonts w:cs="Arial"/>
          <w:b w:val="0"/>
          <w:bCs w:val="0"/>
          <w:sz w:val="22"/>
          <w:szCs w:val="22"/>
        </w:rPr>
        <w:tab/>
      </w:r>
      <w:r w:rsidRPr="0034102E">
        <w:rPr>
          <w:rFonts w:cs="Arial"/>
          <w:b w:val="0"/>
          <w:bCs w:val="0"/>
          <w:sz w:val="22"/>
          <w:szCs w:val="22"/>
        </w:rPr>
        <w:tab/>
        <w:t>97°W</w:t>
      </w:r>
    </w:p>
    <w:p w:rsidR="0034102E" w:rsidRPr="0034102E" w:rsidRDefault="00F9233B" w:rsidP="00DC2B3F">
      <w:pPr>
        <w:pStyle w:val="Style1"/>
        <w:numPr>
          <w:ilvl w:val="0"/>
          <w:numId w:val="1"/>
        </w:numPr>
        <w:jc w:val="both"/>
        <w:rPr>
          <w:rFonts w:cs="Arial"/>
          <w:b w:val="0"/>
          <w:bCs w:val="0"/>
          <w:sz w:val="22"/>
          <w:szCs w:val="22"/>
        </w:rPr>
      </w:pPr>
      <w:r>
        <w:rPr>
          <w:rFonts w:cs="Arial"/>
          <w:b w:val="0"/>
          <w:bCs w:val="0"/>
          <w:sz w:val="22"/>
          <w:szCs w:val="22"/>
        </w:rPr>
        <w:t xml:space="preserve">Projection Origin: </w:t>
      </w:r>
      <w:r>
        <w:rPr>
          <w:rFonts w:cs="Arial"/>
          <w:b w:val="0"/>
          <w:bCs w:val="0"/>
          <w:sz w:val="22"/>
          <w:szCs w:val="22"/>
        </w:rPr>
        <w:tab/>
      </w:r>
      <w:r>
        <w:rPr>
          <w:rFonts w:cs="Arial"/>
          <w:b w:val="0"/>
          <w:bCs w:val="0"/>
          <w:sz w:val="22"/>
          <w:szCs w:val="22"/>
        </w:rPr>
        <w:tab/>
      </w:r>
      <w:r>
        <w:rPr>
          <w:rFonts w:cs="Arial"/>
          <w:b w:val="0"/>
          <w:bCs w:val="0"/>
          <w:sz w:val="22"/>
          <w:szCs w:val="22"/>
        </w:rPr>
        <w:tab/>
      </w:r>
      <w:r w:rsidR="0034102E" w:rsidRPr="0034102E">
        <w:rPr>
          <w:rFonts w:cs="Arial"/>
          <w:b w:val="0"/>
          <w:bCs w:val="0"/>
          <w:sz w:val="22"/>
          <w:szCs w:val="22"/>
        </w:rPr>
        <w:t>97°W, 40°N</w:t>
      </w:r>
    </w:p>
    <w:p w:rsidR="0034102E" w:rsidRPr="0034102E" w:rsidRDefault="0034102E" w:rsidP="00DC2B3F">
      <w:pPr>
        <w:pStyle w:val="Style1"/>
        <w:numPr>
          <w:ilvl w:val="0"/>
          <w:numId w:val="1"/>
        </w:numPr>
        <w:jc w:val="both"/>
        <w:rPr>
          <w:rFonts w:cs="Arial"/>
          <w:b w:val="0"/>
          <w:bCs w:val="0"/>
          <w:sz w:val="22"/>
          <w:szCs w:val="22"/>
        </w:rPr>
      </w:pPr>
      <w:r w:rsidRPr="0034102E">
        <w:rPr>
          <w:rFonts w:cs="Arial"/>
          <w:b w:val="0"/>
          <w:bCs w:val="0"/>
          <w:sz w:val="22"/>
          <w:szCs w:val="22"/>
        </w:rPr>
        <w:t>Spheroid: Perfect Sphere, Radius:</w:t>
      </w:r>
      <w:r w:rsidRPr="0034102E">
        <w:rPr>
          <w:rFonts w:cs="Arial"/>
          <w:b w:val="0"/>
          <w:bCs w:val="0"/>
          <w:sz w:val="22"/>
          <w:szCs w:val="22"/>
        </w:rPr>
        <w:tab/>
        <w:t>6,370 km</w:t>
      </w:r>
    </w:p>
    <w:p w:rsidR="009F7870" w:rsidRDefault="009F7870" w:rsidP="0034102E">
      <w:pPr>
        <w:pStyle w:val="Style1"/>
        <w:jc w:val="left"/>
        <w:rPr>
          <w:rFonts w:cs="Arial"/>
          <w:b w:val="0"/>
          <w:bCs w:val="0"/>
          <w:sz w:val="22"/>
          <w:szCs w:val="22"/>
        </w:rPr>
      </w:pPr>
    </w:p>
    <w:p w:rsidR="00075F34" w:rsidRPr="009A5821" w:rsidRDefault="0034102E" w:rsidP="0034102E">
      <w:pPr>
        <w:pStyle w:val="Style1"/>
        <w:jc w:val="left"/>
        <w:rPr>
          <w:rFonts w:cs="Arial"/>
          <w:sz w:val="22"/>
          <w:szCs w:val="22"/>
        </w:rPr>
      </w:pPr>
      <w:r w:rsidRPr="0034102E">
        <w:rPr>
          <w:rFonts w:cs="Arial"/>
          <w:b w:val="0"/>
          <w:bCs w:val="0"/>
          <w:sz w:val="22"/>
          <w:szCs w:val="22"/>
        </w:rPr>
        <w:t>All future TCEQ photochemical model emissions processing work will be based on the grid system listed above.</w:t>
      </w:r>
    </w:p>
    <w:p w:rsidR="00075F34" w:rsidRPr="009A5821" w:rsidRDefault="00075F34" w:rsidP="00276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sectPr w:rsidR="00075F34" w:rsidRPr="009A5821" w:rsidSect="00445E28">
      <w:endnotePr>
        <w:numFmt w:val="decimal"/>
      </w:endnotePr>
      <w:pgSz w:w="12240" w:h="15840"/>
      <w:pgMar w:top="1440" w:right="1440" w:bottom="1440" w:left="1440" w:header="360" w:footer="36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91" w:rsidRDefault="002E2291">
      <w:r>
        <w:separator/>
      </w:r>
    </w:p>
  </w:endnote>
  <w:endnote w:type="continuationSeparator" w:id="0">
    <w:p w:rsidR="002E2291" w:rsidRDefault="002E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F4" w:rsidRDefault="00372FB0">
    <w:pPr>
      <w:pStyle w:val="Footer"/>
      <w:jc w:val="center"/>
    </w:pPr>
    <w:r>
      <w:fldChar w:fldCharType="begin"/>
    </w:r>
    <w:r w:rsidR="008568F4">
      <w:instrText xml:space="preserve"> PAGE   \* MERGEFORMAT </w:instrText>
    </w:r>
    <w:r>
      <w:fldChar w:fldCharType="separate"/>
    </w:r>
    <w:r w:rsidR="00193E38">
      <w:rPr>
        <w:noProof/>
      </w:rPr>
      <w:t>i</w:t>
    </w:r>
    <w:r>
      <w:rPr>
        <w:noProof/>
      </w:rPr>
      <w:fldChar w:fldCharType="end"/>
    </w:r>
  </w:p>
  <w:p w:rsidR="008568F4" w:rsidRDefault="008568F4">
    <w:pPr>
      <w:pStyle w:val="Footer"/>
      <w:tabs>
        <w:tab w:val="clear" w:pos="4320"/>
        <w:tab w:val="clear" w:pos="8640"/>
        <w:tab w:val="right" w:pos="9270"/>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F4" w:rsidRDefault="00372FB0">
    <w:pPr>
      <w:pStyle w:val="Footer"/>
      <w:jc w:val="center"/>
      <w:rPr>
        <w:rFonts w:cs="Arial"/>
      </w:rPr>
    </w:pPr>
    <w:r>
      <w:rPr>
        <w:rStyle w:val="PageNumber"/>
        <w:rFonts w:eastAsiaTheme="majorEastAsia" w:cs="Arial"/>
      </w:rPr>
      <w:fldChar w:fldCharType="begin"/>
    </w:r>
    <w:r w:rsidR="008568F4">
      <w:rPr>
        <w:rStyle w:val="PageNumber"/>
        <w:rFonts w:eastAsiaTheme="majorEastAsia" w:cs="Arial"/>
      </w:rPr>
      <w:instrText xml:space="preserve"> PAGE </w:instrText>
    </w:r>
    <w:r>
      <w:rPr>
        <w:rStyle w:val="PageNumber"/>
        <w:rFonts w:eastAsiaTheme="majorEastAsia" w:cs="Arial"/>
      </w:rPr>
      <w:fldChar w:fldCharType="separate"/>
    </w:r>
    <w:r w:rsidR="00193E38">
      <w:rPr>
        <w:rStyle w:val="PageNumber"/>
        <w:rFonts w:eastAsiaTheme="majorEastAsia" w:cs="Arial"/>
        <w:noProof/>
      </w:rPr>
      <w:t>3-2</w:t>
    </w:r>
    <w:r>
      <w:rPr>
        <w:rStyle w:val="PageNumber"/>
        <w:rFonts w:eastAsiaTheme="majorEastAsi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F4" w:rsidRDefault="00372FB0">
    <w:pPr>
      <w:pStyle w:val="Footer"/>
      <w:jc w:val="center"/>
    </w:pPr>
    <w:r>
      <w:fldChar w:fldCharType="begin"/>
    </w:r>
    <w:r w:rsidR="008568F4">
      <w:instrText xml:space="preserve"> PAGE   \* MERGEFORMAT </w:instrText>
    </w:r>
    <w:r>
      <w:fldChar w:fldCharType="separate"/>
    </w:r>
    <w:r w:rsidR="00193E38">
      <w:rPr>
        <w:noProof/>
      </w:rPr>
      <w:t>6-1</w:t>
    </w:r>
    <w:r>
      <w:rPr>
        <w:noProof/>
      </w:rPr>
      <w:fldChar w:fldCharType="end"/>
    </w:r>
  </w:p>
  <w:p w:rsidR="008568F4" w:rsidRPr="00634D59" w:rsidRDefault="008568F4" w:rsidP="0002557E">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91" w:rsidRDefault="002E2291">
      <w:r>
        <w:separator/>
      </w:r>
    </w:p>
  </w:footnote>
  <w:footnote w:type="continuationSeparator" w:id="0">
    <w:p w:rsidR="002E2291" w:rsidRDefault="002E2291">
      <w:r>
        <w:continuationSeparator/>
      </w:r>
    </w:p>
  </w:footnote>
  <w:footnote w:id="1">
    <w:p w:rsidR="008568F4" w:rsidRPr="00C819E8" w:rsidRDefault="008568F4" w:rsidP="00D47AFF">
      <w:pPr>
        <w:pStyle w:val="Header"/>
        <w:rPr>
          <w:rFonts w:cs="Arial"/>
          <w:sz w:val="20"/>
        </w:rPr>
      </w:pPr>
      <w:r w:rsidRPr="00C819E8">
        <w:rPr>
          <w:rFonts w:cs="Arial"/>
          <w:sz w:val="20"/>
          <w:vertAlign w:val="superscript"/>
        </w:rPr>
        <w:footnoteRef/>
      </w:r>
      <w:r w:rsidRPr="00C819E8">
        <w:rPr>
          <w:rFonts w:cs="Arial"/>
          <w:sz w:val="20"/>
          <w:vertAlign w:val="superscript"/>
        </w:rPr>
        <w:t xml:space="preserve"> </w:t>
      </w:r>
      <w:r w:rsidRPr="00C819E8">
        <w:rPr>
          <w:rFonts w:cs="Arial"/>
          <w:sz w:val="20"/>
        </w:rPr>
        <w:t xml:space="preserve">EPA. November 17, 2015. “Summary of Clean Air Act.” Available online: </w:t>
      </w:r>
      <w:hyperlink r:id="rId1" w:history="1">
        <w:r w:rsidRPr="00C819E8">
          <w:rPr>
            <w:rStyle w:val="Hyperlink"/>
            <w:rFonts w:cs="Arial"/>
            <w:sz w:val="20"/>
          </w:rPr>
          <w:t>http://www2.epa.gov/laws-regulations/summary-clean-air-act</w:t>
        </w:r>
      </w:hyperlink>
      <w:r w:rsidRPr="00C819E8">
        <w:rPr>
          <w:rFonts w:cs="Arial"/>
          <w:sz w:val="20"/>
        </w:rPr>
        <w:t>. Accessed: 10/24/15.</w:t>
      </w:r>
    </w:p>
  </w:footnote>
  <w:footnote w:id="2">
    <w:p w:rsidR="008568F4" w:rsidRPr="00C819E8" w:rsidRDefault="008568F4" w:rsidP="00CB418E">
      <w:pPr>
        <w:pStyle w:val="FootnoteText"/>
      </w:pPr>
      <w:r w:rsidRPr="00C819E8">
        <w:rPr>
          <w:rStyle w:val="FootnoteReference"/>
          <w:vertAlign w:val="superscript"/>
        </w:rPr>
        <w:footnoteRef/>
      </w:r>
      <w:r w:rsidRPr="00C819E8">
        <w:t xml:space="preserve"> EPA, Dec. 2014. “Modeling Guidance for Demonstrating Attainment of Air Quality Goals for Ozone, PM</w:t>
      </w:r>
      <w:r w:rsidRPr="00C819E8">
        <w:rPr>
          <w:vertAlign w:val="subscript"/>
        </w:rPr>
        <w:t>2.5</w:t>
      </w:r>
      <w:r w:rsidRPr="00C819E8">
        <w:t xml:space="preserve">, and Regional Haze 2014 Draft”. Available online: </w:t>
      </w:r>
      <w:hyperlink r:id="rId2" w:history="1">
        <w:r w:rsidRPr="00C819E8">
          <w:rPr>
            <w:rStyle w:val="Hyperlink"/>
          </w:rPr>
          <w:t>http://www.epa.gov/scram001/guidance/guide/Draft_O3-PM-RH_Modeling_Guidance-2014.pdf</w:t>
        </w:r>
      </w:hyperlink>
      <w:r w:rsidRPr="00C819E8">
        <w:t>. Accessed 10/24/15.</w:t>
      </w:r>
    </w:p>
  </w:footnote>
  <w:footnote w:id="3">
    <w:p w:rsidR="008568F4" w:rsidRPr="0068337E" w:rsidRDefault="008568F4" w:rsidP="00166BA5">
      <w:pPr>
        <w:pStyle w:val="FootnoteText"/>
      </w:pPr>
      <w:r w:rsidRPr="00166BA5">
        <w:rPr>
          <w:rStyle w:val="FootnoteReference"/>
          <w:vertAlign w:val="superscript"/>
        </w:rPr>
        <w:footnoteRef/>
      </w:r>
      <w:r w:rsidRPr="00166BA5">
        <w:rPr>
          <w:vertAlign w:val="superscript"/>
        </w:rPr>
        <w:t xml:space="preserve"> </w:t>
      </w:r>
      <w:r w:rsidRPr="00446827">
        <w:t xml:space="preserve">ENVIRON International Corporation, April 2014. “User’s Guide COMPREHENSIVE AIR QUALITY MODEL WITH EXTENSIONS Version 6.1”. Novato, California. Available online: </w:t>
      </w:r>
      <w:hyperlink r:id="rId3" w:history="1">
        <w:r w:rsidRPr="00446827">
          <w:rPr>
            <w:rStyle w:val="Hyperlink"/>
          </w:rPr>
          <w:t>http://www.camx.com/files/camxusersguide_v6-10.pdf</w:t>
        </w:r>
      </w:hyperlink>
      <w:r w:rsidRPr="00446827">
        <w:t xml:space="preserve">. Accessed </w:t>
      </w:r>
      <w:r>
        <w:t>10</w:t>
      </w:r>
      <w:r w:rsidRPr="00446827">
        <w:t>/</w:t>
      </w:r>
      <w:r>
        <w:t>24</w:t>
      </w:r>
      <w:r w:rsidRPr="00446827">
        <w:t>/15.</w:t>
      </w:r>
      <w:r>
        <w:t xml:space="preserve"> p. 144.</w:t>
      </w:r>
    </w:p>
  </w:footnote>
  <w:footnote w:id="4">
    <w:p w:rsidR="008568F4" w:rsidRDefault="008568F4" w:rsidP="00166BA5">
      <w:pPr>
        <w:pStyle w:val="FootnoteText"/>
      </w:pPr>
      <w:r>
        <w:rPr>
          <w:rStyle w:val="FootnoteReference"/>
        </w:rPr>
        <w:footnoteRef/>
      </w:r>
      <w:r>
        <w:t xml:space="preserve"> </w:t>
      </w:r>
      <w:r w:rsidRPr="0068337E">
        <w:rPr>
          <w:i/>
          <w:u w:val="single"/>
        </w:rPr>
        <w:t>Ibid</w:t>
      </w:r>
      <w:r>
        <w:t>.</w:t>
      </w:r>
    </w:p>
  </w:footnote>
  <w:footnote w:id="5">
    <w:p w:rsidR="008568F4" w:rsidRDefault="008568F4" w:rsidP="00166BA5">
      <w:pPr>
        <w:pStyle w:val="FootnoteText"/>
      </w:pPr>
      <w:r>
        <w:rPr>
          <w:rStyle w:val="FootnoteReference"/>
        </w:rPr>
        <w:footnoteRef/>
      </w:r>
      <w:r>
        <w:t xml:space="preserve"> </w:t>
      </w:r>
      <w:r w:rsidRPr="0068337E">
        <w:rPr>
          <w:i/>
          <w:u w:val="single"/>
        </w:rPr>
        <w:t>Ibid</w:t>
      </w:r>
      <w:r>
        <w:t>. p. 160-161.</w:t>
      </w:r>
    </w:p>
  </w:footnote>
  <w:footnote w:id="6">
    <w:p w:rsidR="008568F4" w:rsidRPr="00C819E8" w:rsidRDefault="008568F4" w:rsidP="00D47AFF">
      <w:pPr>
        <w:pStyle w:val="FootnoteText"/>
        <w:rPr>
          <w:rFonts w:cs="Arial"/>
        </w:rPr>
      </w:pPr>
      <w:r w:rsidRPr="00C819E8">
        <w:rPr>
          <w:rStyle w:val="FootnoteReference"/>
          <w:rFonts w:cs="Arial"/>
          <w:vertAlign w:val="superscript"/>
        </w:rPr>
        <w:footnoteRef/>
      </w:r>
      <w:r w:rsidRPr="00C819E8">
        <w:rPr>
          <w:rFonts w:cs="Arial"/>
        </w:rPr>
        <w:t xml:space="preserve"> EPA. December 2002. “Guidance for Quality Assurance Project Plans for Modeling EPA QA/G-5M.” EPA/240/R-02/007. Available online: </w:t>
      </w:r>
      <w:hyperlink r:id="rId4" w:history="1">
        <w:r w:rsidRPr="00C819E8">
          <w:rPr>
            <w:rStyle w:val="Hyperlink"/>
            <w:rFonts w:cs="Arial"/>
          </w:rPr>
          <w:t>http://www2.epa.gov/sites/production/files/2015-06/documents/g5m-final.pdf</w:t>
        </w:r>
      </w:hyperlink>
      <w:r w:rsidRPr="00C819E8">
        <w:rPr>
          <w:rFonts w:cs="Arial"/>
        </w:rPr>
        <w:t>. Accessed 11/19/2015.</w:t>
      </w:r>
    </w:p>
  </w:footnote>
  <w:footnote w:id="7">
    <w:p w:rsidR="008568F4" w:rsidRPr="00C819E8" w:rsidRDefault="008568F4" w:rsidP="00C819E8">
      <w:pPr>
        <w:rPr>
          <w:sz w:val="20"/>
        </w:rPr>
      </w:pPr>
      <w:r w:rsidRPr="00C819E8">
        <w:rPr>
          <w:rStyle w:val="FootnoteReference"/>
          <w:sz w:val="20"/>
          <w:vertAlign w:val="superscript"/>
        </w:rPr>
        <w:footnoteRef/>
      </w:r>
      <w:r w:rsidRPr="00C819E8">
        <w:rPr>
          <w:sz w:val="20"/>
        </w:rPr>
        <w:t xml:space="preserve"> TCEQ. 11/4/15. </w:t>
      </w:r>
      <w:r>
        <w:rPr>
          <w:sz w:val="20"/>
        </w:rPr>
        <w:t>“</w:t>
      </w:r>
      <w:r w:rsidRPr="00C819E8">
        <w:rPr>
          <w:sz w:val="20"/>
        </w:rPr>
        <w:t>SIP modeling files</w:t>
      </w:r>
      <w:r>
        <w:rPr>
          <w:sz w:val="20"/>
        </w:rPr>
        <w:t xml:space="preserve">”. Available online: </w:t>
      </w:r>
      <w:r w:rsidRPr="00C819E8">
        <w:rPr>
          <w:sz w:val="20"/>
        </w:rPr>
        <w:t>ftp://amdaftp.tceq.texas.gov/pub/TX/camx/basecase/. Accessed 10/24/15.</w:t>
      </w:r>
    </w:p>
  </w:footnote>
  <w:footnote w:id="8">
    <w:p w:rsidR="008568F4" w:rsidRPr="00C819E8" w:rsidRDefault="008568F4" w:rsidP="00CB418E">
      <w:pPr>
        <w:pStyle w:val="FootnoteText"/>
      </w:pPr>
      <w:r w:rsidRPr="00C819E8">
        <w:rPr>
          <w:rStyle w:val="FootnoteReference"/>
          <w:vertAlign w:val="superscript"/>
        </w:rPr>
        <w:footnoteRef/>
      </w:r>
      <w:r w:rsidRPr="00C819E8">
        <w:t xml:space="preserve"> ENVIRON International Corporation, April 2014. “User’s Guide COMPREHENSIVE AIR QUALITY MODEL WITH EXTENSIONS Version 6.1”. Novato, California. Available online: </w:t>
      </w:r>
      <w:hyperlink r:id="rId5" w:history="1">
        <w:r w:rsidRPr="00C819E8">
          <w:rPr>
            <w:rStyle w:val="Hyperlink"/>
          </w:rPr>
          <w:t>http://www.camx.com/files/camxusersguide_v6-10.pdf</w:t>
        </w:r>
      </w:hyperlink>
      <w:r w:rsidRPr="00C819E8">
        <w:t>. Accessed 10/24/15. p. 144.</w:t>
      </w:r>
    </w:p>
  </w:footnote>
  <w:footnote w:id="9">
    <w:p w:rsidR="008568F4" w:rsidRPr="00C819E8" w:rsidRDefault="008568F4" w:rsidP="00CB418E">
      <w:pPr>
        <w:pStyle w:val="FootnoteText"/>
        <w:rPr>
          <w:rFonts w:cs="Arial"/>
        </w:rPr>
      </w:pPr>
      <w:r w:rsidRPr="00C819E8">
        <w:rPr>
          <w:rStyle w:val="FootnoteReference"/>
          <w:rFonts w:cs="Arial"/>
          <w:vertAlign w:val="superscript"/>
        </w:rPr>
        <w:footnoteRef/>
      </w:r>
      <w:r w:rsidRPr="00C819E8">
        <w:rPr>
          <w:rFonts w:cs="Arial"/>
        </w:rPr>
        <w:t xml:space="preserve"> AACOG, April 2009. “Conceptual Model - Ozone Analysis of the San Antonio Region: Updates through Year 2008”. San Antonio, Texas. Available online: </w:t>
      </w:r>
      <w:hyperlink r:id="rId6" w:history="1">
        <w:r w:rsidRPr="00C819E8">
          <w:rPr>
            <w:rStyle w:val="Hyperlink"/>
            <w:rFonts w:cs="Arial"/>
          </w:rPr>
          <w:t>https://www.aacog.com/index.aspx?NID=98</w:t>
        </w:r>
      </w:hyperlink>
      <w:r w:rsidRPr="00C819E8">
        <w:rPr>
          <w:rFonts w:cs="Arial"/>
        </w:rPr>
        <w:t>. Accessed 10/24/15.</w:t>
      </w:r>
    </w:p>
  </w:footnote>
  <w:footnote w:id="10">
    <w:p w:rsidR="008568F4" w:rsidRPr="00C819E8" w:rsidRDefault="008568F4" w:rsidP="00CB418E">
      <w:pPr>
        <w:pStyle w:val="FootnoteText"/>
        <w:rPr>
          <w:rFonts w:cs="Arial"/>
        </w:rPr>
      </w:pPr>
      <w:r w:rsidRPr="00C819E8">
        <w:rPr>
          <w:rStyle w:val="FootnoteReference"/>
          <w:rFonts w:cs="Arial"/>
          <w:vertAlign w:val="superscript"/>
        </w:rPr>
        <w:footnoteRef/>
      </w:r>
      <w:r w:rsidRPr="00C819E8">
        <w:rPr>
          <w:rFonts w:cs="Arial"/>
        </w:rPr>
        <w:t xml:space="preserve"> TCEQ. “Rider 8 State and Local Air Quality Planning Program - Modeling Domains”. Austin, Texas. Available online: </w:t>
      </w:r>
      <w:hyperlink r:id="rId7" w:history="1">
        <w:r w:rsidRPr="00C819E8">
          <w:rPr>
            <w:rStyle w:val="Hyperlink"/>
            <w:rFonts w:eastAsiaTheme="majorEastAsia" w:cs="Arial"/>
          </w:rPr>
          <w:t>http://www.tceq.texas.gov/airquality/airmod/rider8/modeling/domain</w:t>
        </w:r>
      </w:hyperlink>
      <w:r w:rsidRPr="00C819E8">
        <w:rPr>
          <w:rFonts w:cs="Arial"/>
        </w:rPr>
        <w:t>. Accessed 10/24/15.</w:t>
      </w:r>
    </w:p>
  </w:footnote>
  <w:footnote w:id="11">
    <w:p w:rsidR="008568F4" w:rsidRPr="00C819E8" w:rsidRDefault="008568F4" w:rsidP="00CB418E">
      <w:pPr>
        <w:pStyle w:val="FootnoteText"/>
        <w:rPr>
          <w:rFonts w:cs="Arial"/>
        </w:rPr>
      </w:pPr>
      <w:r w:rsidRPr="00C74365">
        <w:rPr>
          <w:rStyle w:val="FootnoteReference"/>
          <w:rFonts w:eastAsiaTheme="majorEastAsia" w:cs="Arial"/>
          <w:vertAlign w:val="superscript"/>
        </w:rPr>
        <w:footnoteRef/>
      </w:r>
      <w:r w:rsidRPr="00C819E8">
        <w:rPr>
          <w:rFonts w:cs="Arial"/>
        </w:rPr>
        <w:t xml:space="preserve"> ENVIRON, June 30, 2009. “Application of CAMx for the Austin San Antonio Joint Meteorological Model Refinement Project”. prepared by Chris Emery, Jeremiah Johnson, and Piti Piyachaturawat of ENVIRON International Corporation, Air Sciences Group, Novato, CA, p. 1-2.</w:t>
      </w:r>
    </w:p>
  </w:footnote>
  <w:footnote w:id="12">
    <w:p w:rsidR="008568F4" w:rsidRPr="00C819E8" w:rsidRDefault="008568F4" w:rsidP="00CB418E">
      <w:pPr>
        <w:pStyle w:val="FootnoteText"/>
        <w:rPr>
          <w:rFonts w:cs="Arial"/>
        </w:rPr>
      </w:pPr>
      <w:r w:rsidRPr="00C819E8">
        <w:rPr>
          <w:rStyle w:val="FootnoteReference"/>
          <w:rFonts w:cs="Arial"/>
          <w:vertAlign w:val="superscript"/>
        </w:rPr>
        <w:footnoteRef/>
      </w:r>
      <w:r w:rsidRPr="00C819E8">
        <w:rPr>
          <w:rFonts w:cs="Arial"/>
        </w:rPr>
        <w:t xml:space="preserve"> Susan Kemball-Cook, Yiqin Jia, Ed Tai, and Greg Yarwood August 31, 2007. “Performance Evaluation of an MM5 Simulation of May 29-July 3, 2006.” Prepared for Texas Commission on Environmental Quality. ENVIRON International Corporation, Novato, CA. p. 2-1. Available online: </w:t>
      </w:r>
      <w:hyperlink r:id="rId8" w:history="1">
        <w:r w:rsidRPr="00C819E8">
          <w:rPr>
            <w:rStyle w:val="Hyperlink"/>
            <w:rFonts w:eastAsiaTheme="majorEastAsia" w:cs="Arial"/>
          </w:rPr>
          <w:t>http://www.tceq.state.tx.us/assets/public/implementation/air/am/contracts/reports/mm/2006_MM5_Modeling_Final_Report-20070830.pdf</w:t>
        </w:r>
      </w:hyperlink>
      <w:r w:rsidRPr="00C819E8">
        <w:rPr>
          <w:rFonts w:cs="Arial"/>
        </w:rPr>
        <w:t>. Accessed 10/24/15.</w:t>
      </w:r>
    </w:p>
  </w:footnote>
  <w:footnote w:id="13">
    <w:p w:rsidR="008568F4" w:rsidRPr="00C819E8" w:rsidRDefault="008568F4" w:rsidP="00D24707">
      <w:pPr>
        <w:pStyle w:val="FootnoteText"/>
        <w:rPr>
          <w:rFonts w:cs="Arial"/>
        </w:rPr>
      </w:pPr>
      <w:r w:rsidRPr="00C819E8">
        <w:rPr>
          <w:rStyle w:val="FootnoteReference"/>
          <w:rFonts w:cs="Arial"/>
          <w:vertAlign w:val="superscript"/>
        </w:rPr>
        <w:footnoteRef/>
      </w:r>
      <w:r w:rsidRPr="00C819E8">
        <w:rPr>
          <w:rFonts w:cs="Arial"/>
        </w:rPr>
        <w:t xml:space="preserve"> National Center for Atmospheric Research. “WRF Model Version 3.2“ Available online: </w:t>
      </w:r>
      <w:hyperlink r:id="rId9" w:history="1">
        <w:r w:rsidRPr="00C819E8">
          <w:rPr>
            <w:rStyle w:val="Hyperlink"/>
          </w:rPr>
          <w:t>http://www.wrf-model.org/index.php</w:t>
        </w:r>
      </w:hyperlink>
      <w:r w:rsidRPr="00C819E8">
        <w:t>.</w:t>
      </w:r>
      <w:r w:rsidRPr="00C819E8">
        <w:rPr>
          <w:rFonts w:cs="Arial"/>
        </w:rPr>
        <w:t xml:space="preserve">  Accessed 10/24/15.</w:t>
      </w:r>
    </w:p>
  </w:footnote>
  <w:footnote w:id="14">
    <w:p w:rsidR="008568F4" w:rsidRPr="00C819E8" w:rsidRDefault="008568F4" w:rsidP="00CB418E">
      <w:pPr>
        <w:rPr>
          <w:rFonts w:cs="Arial"/>
          <w:sz w:val="20"/>
        </w:rPr>
      </w:pPr>
      <w:r w:rsidRPr="00C819E8">
        <w:rPr>
          <w:rStyle w:val="FootnoteReference"/>
          <w:rFonts w:eastAsiaTheme="majorEastAsia" w:cs="Arial"/>
          <w:sz w:val="20"/>
          <w:vertAlign w:val="superscript"/>
        </w:rPr>
        <w:footnoteRef/>
      </w:r>
      <w:r w:rsidRPr="00C819E8">
        <w:rPr>
          <w:rFonts w:cs="Arial"/>
          <w:sz w:val="20"/>
        </w:rPr>
        <w:t xml:space="preserve"> ENVIRON International Corporation, August 2009. “User’s Guide Emissions Processor Version 3”. Novato, CA. Available online: </w:t>
      </w:r>
      <w:hyperlink r:id="rId10" w:history="1">
        <w:r w:rsidRPr="00C819E8">
          <w:rPr>
            <w:rStyle w:val="Hyperlink"/>
            <w:rFonts w:cs="Arial"/>
            <w:sz w:val="20"/>
          </w:rPr>
          <w:t>ftp://amdaftp.tceq.texas.gov/pub/HGB8H2/ei/EPS3_manual/EPS3UG_UserGuide_200908.pdf</w:t>
        </w:r>
      </w:hyperlink>
      <w:r w:rsidRPr="00C819E8">
        <w:rPr>
          <w:rFonts w:cs="Arial"/>
          <w:sz w:val="20"/>
        </w:rPr>
        <w:t>. Accessed 10/24/15.</w:t>
      </w:r>
    </w:p>
  </w:footnote>
  <w:footnote w:id="15">
    <w:p w:rsidR="008568F4" w:rsidRPr="00C819E8" w:rsidRDefault="008568F4" w:rsidP="00CB418E">
      <w:pPr>
        <w:pStyle w:val="FootnoteText"/>
        <w:rPr>
          <w:rFonts w:cs="Arial"/>
        </w:rPr>
      </w:pPr>
      <w:r w:rsidRPr="00C819E8">
        <w:rPr>
          <w:rStyle w:val="FootnoteReference"/>
          <w:rFonts w:eastAsiaTheme="majorEastAsia" w:cs="Arial"/>
          <w:vertAlign w:val="superscript"/>
        </w:rPr>
        <w:footnoteRef/>
      </w:r>
      <w:r w:rsidRPr="00C819E8">
        <w:rPr>
          <w:rFonts w:cs="Arial"/>
        </w:rPr>
        <w:t xml:space="preserve"> Greg Yarwood, Jaegun Jung, Gary Z. Whitten, Gookyoung Heo, Jocelyn Mellberg, and Mark Estes, Oct. 2010. “Updates to the Carbon Bond Mechanism for Version 6 (CB6)”. Presented at the 9th Annual CMAS Conference, Chapel Hill, NC, October 11-13, 2010. p. 2. Available online: </w:t>
      </w:r>
      <w:hyperlink r:id="rId11" w:history="1">
        <w:r w:rsidRPr="00C819E8">
          <w:rPr>
            <w:rStyle w:val="Hyperlink"/>
            <w:rFonts w:cs="Arial"/>
          </w:rPr>
          <w:t>http://www.cmascenter.org/conference/2010/abstracts/emery_updates_carbon_2010.pdf</w:t>
        </w:r>
      </w:hyperlink>
      <w:r w:rsidRPr="00C819E8">
        <w:rPr>
          <w:rFonts w:cs="Arial"/>
        </w:rPr>
        <w:t>. Accessed 10/24/15.</w:t>
      </w:r>
    </w:p>
  </w:footnote>
  <w:footnote w:id="16">
    <w:p w:rsidR="008568F4" w:rsidRPr="00C819E8" w:rsidRDefault="008568F4" w:rsidP="00D47AFF">
      <w:pPr>
        <w:pStyle w:val="FootnoteText"/>
        <w:rPr>
          <w:rFonts w:cs="Arial"/>
        </w:rPr>
      </w:pPr>
      <w:r w:rsidRPr="00C819E8">
        <w:rPr>
          <w:rStyle w:val="FootnoteReference"/>
          <w:rFonts w:cs="Arial"/>
          <w:vertAlign w:val="superscript"/>
        </w:rPr>
        <w:footnoteRef/>
      </w:r>
      <w:r w:rsidRPr="00C819E8">
        <w:rPr>
          <w:rFonts w:cs="Arial"/>
        </w:rPr>
        <w:t xml:space="preserve"> Eastern Research Group, Inc, Jan. 1997. “Introduction: The Value of QA/QC’. Quality Assurance Committee Emission Inventory Improvement Program, U.S. Environmental Protection Agency. p. 1.2-1. Available online: http://www.epa.gov/ttn/chief/eiip/techreport/volume06/vi01.pdf. Accessed </w:t>
      </w:r>
      <w:r>
        <w:rPr>
          <w:rFonts w:cs="Arial"/>
        </w:rPr>
        <w:t>10</w:t>
      </w:r>
      <w:r w:rsidRPr="00C819E8">
        <w:rPr>
          <w:rFonts w:cs="Arial"/>
        </w:rPr>
        <w:t>/</w:t>
      </w:r>
      <w:r>
        <w:rPr>
          <w:rFonts w:cs="Arial"/>
        </w:rPr>
        <w:t>24</w:t>
      </w:r>
      <w:r w:rsidRPr="00C819E8">
        <w:rPr>
          <w:rFonts w:cs="Arial"/>
        </w:rPr>
        <w:t>/</w:t>
      </w:r>
      <w:r>
        <w:rPr>
          <w:rFonts w:cs="Arial"/>
        </w:rPr>
        <w:t>15</w:t>
      </w:r>
      <w:r w:rsidRPr="00C819E8">
        <w:rPr>
          <w:rFonts w:cs="Arial"/>
        </w:rPr>
        <w:t>.</w:t>
      </w:r>
    </w:p>
  </w:footnote>
  <w:footnote w:id="17">
    <w:p w:rsidR="008568F4" w:rsidRPr="00C819E8" w:rsidRDefault="008568F4" w:rsidP="00D47AFF">
      <w:pPr>
        <w:pStyle w:val="FootnoteText"/>
        <w:rPr>
          <w:rFonts w:cs="Arial"/>
        </w:rPr>
      </w:pPr>
      <w:r w:rsidRPr="00BE7A3C">
        <w:rPr>
          <w:rStyle w:val="FootnoteReference"/>
          <w:rFonts w:cs="Arial"/>
          <w:vertAlign w:val="superscript"/>
        </w:rPr>
        <w:footnoteRef/>
      </w:r>
      <w:r w:rsidRPr="00C819E8">
        <w:rPr>
          <w:rFonts w:cs="Arial"/>
        </w:rPr>
        <w:t xml:space="preserve"> </w:t>
      </w:r>
      <w:r w:rsidRPr="00C819E8">
        <w:rPr>
          <w:rFonts w:cs="Arial"/>
          <w:i/>
          <w:u w:val="single"/>
        </w:rPr>
        <w:t>Ibid</w:t>
      </w:r>
      <w:r w:rsidRPr="00C819E8">
        <w:rPr>
          <w:rFonts w:cs="Arial"/>
        </w:rPr>
        <w:t>., p. 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2A6"/>
    <w:multiLevelType w:val="hybridMultilevel"/>
    <w:tmpl w:val="3CF85F72"/>
    <w:lvl w:ilvl="0" w:tplc="1ECE19D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2383"/>
    <w:multiLevelType w:val="hybridMultilevel"/>
    <w:tmpl w:val="5766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7DCA"/>
    <w:multiLevelType w:val="hybridMultilevel"/>
    <w:tmpl w:val="15E8C41A"/>
    <w:lvl w:ilvl="0" w:tplc="A6C0BD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6835"/>
    <w:multiLevelType w:val="hybridMultilevel"/>
    <w:tmpl w:val="71B6B214"/>
    <w:lvl w:ilvl="0" w:tplc="79204FE8">
      <w:start w:val="1"/>
      <w:numFmt w:val="bullet"/>
      <w:lvlText w:val=""/>
      <w:lvlJc w:val="left"/>
      <w:pPr>
        <w:tabs>
          <w:tab w:val="num" w:pos="720"/>
        </w:tabs>
        <w:ind w:left="720" w:hanging="360"/>
      </w:pPr>
      <w:rPr>
        <w:rFonts w:ascii="Wingdings" w:hAnsi="Wingdings" w:hint="default"/>
        <w:strike w:val="0"/>
        <w:dstrike w:val="0"/>
        <w:color w:val="auto"/>
      </w:rPr>
    </w:lvl>
    <w:lvl w:ilvl="1" w:tplc="0EB45DD6">
      <w:start w:val="1"/>
      <w:numFmt w:val="bullet"/>
      <w:lvlText w:val=""/>
      <w:lvlJc w:val="left"/>
      <w:pPr>
        <w:tabs>
          <w:tab w:val="num" w:pos="1440"/>
        </w:tabs>
        <w:ind w:left="1440" w:hanging="360"/>
      </w:pPr>
      <w:rPr>
        <w:rFonts w:ascii="Symbol" w:hAnsi="Symbol"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E63C72"/>
    <w:multiLevelType w:val="hybridMultilevel"/>
    <w:tmpl w:val="749277DA"/>
    <w:lvl w:ilvl="0" w:tplc="4BA801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A01972"/>
    <w:multiLevelType w:val="hybridMultilevel"/>
    <w:tmpl w:val="DA742728"/>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554CD"/>
    <w:multiLevelType w:val="hybridMultilevel"/>
    <w:tmpl w:val="2D5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E43AA"/>
    <w:multiLevelType w:val="hybridMultilevel"/>
    <w:tmpl w:val="352AE4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E0C"/>
    <w:multiLevelType w:val="hybridMultilevel"/>
    <w:tmpl w:val="2186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43502"/>
    <w:multiLevelType w:val="hybridMultilevel"/>
    <w:tmpl w:val="97202988"/>
    <w:lvl w:ilvl="0" w:tplc="04090001">
      <w:start w:val="1"/>
      <w:numFmt w:val="bullet"/>
      <w:lvlText w:val=""/>
      <w:lvlJc w:val="left"/>
      <w:pPr>
        <w:ind w:left="720" w:hanging="360"/>
      </w:pPr>
      <w:rPr>
        <w:rFonts w:ascii="Symbol" w:hAnsi="Symbol" w:hint="default"/>
      </w:rPr>
    </w:lvl>
    <w:lvl w:ilvl="1" w:tplc="15D055E0" w:tentative="1">
      <w:start w:val="1"/>
      <w:numFmt w:val="lowerLetter"/>
      <w:lvlText w:val="%2."/>
      <w:lvlJc w:val="left"/>
      <w:pPr>
        <w:ind w:left="1440" w:hanging="360"/>
      </w:pPr>
    </w:lvl>
    <w:lvl w:ilvl="2" w:tplc="024A11D4" w:tentative="1">
      <w:start w:val="1"/>
      <w:numFmt w:val="lowerRoman"/>
      <w:lvlText w:val="%3."/>
      <w:lvlJc w:val="right"/>
      <w:pPr>
        <w:ind w:left="2160" w:hanging="180"/>
      </w:pPr>
    </w:lvl>
    <w:lvl w:ilvl="3" w:tplc="545CC1BE" w:tentative="1">
      <w:start w:val="1"/>
      <w:numFmt w:val="decimal"/>
      <w:lvlText w:val="%4."/>
      <w:lvlJc w:val="left"/>
      <w:pPr>
        <w:ind w:left="2880" w:hanging="360"/>
      </w:pPr>
    </w:lvl>
    <w:lvl w:ilvl="4" w:tplc="14C046C0" w:tentative="1">
      <w:start w:val="1"/>
      <w:numFmt w:val="lowerLetter"/>
      <w:lvlText w:val="%5."/>
      <w:lvlJc w:val="left"/>
      <w:pPr>
        <w:ind w:left="3600" w:hanging="360"/>
      </w:pPr>
    </w:lvl>
    <w:lvl w:ilvl="5" w:tplc="89E6E2E2" w:tentative="1">
      <w:start w:val="1"/>
      <w:numFmt w:val="lowerRoman"/>
      <w:lvlText w:val="%6."/>
      <w:lvlJc w:val="right"/>
      <w:pPr>
        <w:ind w:left="4320" w:hanging="180"/>
      </w:pPr>
    </w:lvl>
    <w:lvl w:ilvl="6" w:tplc="B8B45054" w:tentative="1">
      <w:start w:val="1"/>
      <w:numFmt w:val="decimal"/>
      <w:lvlText w:val="%7."/>
      <w:lvlJc w:val="left"/>
      <w:pPr>
        <w:ind w:left="5040" w:hanging="360"/>
      </w:pPr>
    </w:lvl>
    <w:lvl w:ilvl="7" w:tplc="2B9C530A" w:tentative="1">
      <w:start w:val="1"/>
      <w:numFmt w:val="lowerLetter"/>
      <w:lvlText w:val="%8."/>
      <w:lvlJc w:val="left"/>
      <w:pPr>
        <w:ind w:left="5760" w:hanging="360"/>
      </w:pPr>
    </w:lvl>
    <w:lvl w:ilvl="8" w:tplc="2C94ABAC" w:tentative="1">
      <w:start w:val="1"/>
      <w:numFmt w:val="lowerRoman"/>
      <w:lvlText w:val="%9."/>
      <w:lvlJc w:val="right"/>
      <w:pPr>
        <w:ind w:left="6480" w:hanging="180"/>
      </w:pPr>
    </w:lvl>
  </w:abstractNum>
  <w:abstractNum w:abstractNumId="10" w15:restartNumberingAfterBreak="0">
    <w:nsid w:val="39610218"/>
    <w:multiLevelType w:val="hybridMultilevel"/>
    <w:tmpl w:val="0E8A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67E94"/>
    <w:multiLevelType w:val="hybridMultilevel"/>
    <w:tmpl w:val="B0F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1605"/>
    <w:multiLevelType w:val="hybridMultilevel"/>
    <w:tmpl w:val="3BB02852"/>
    <w:lvl w:ilvl="0" w:tplc="A00C638C">
      <w:start w:val="1"/>
      <w:numFmt w:val="decimal"/>
      <w:lvlText w:val="(%1)"/>
      <w:lvlJc w:val="left"/>
      <w:pPr>
        <w:ind w:left="720" w:hanging="360"/>
      </w:pPr>
      <w:rPr>
        <w:rFonts w:ascii="Arial" w:eastAsia="Times New Roman" w:hAnsi="Arial" w:cs="Arial"/>
      </w:rPr>
    </w:lvl>
    <w:lvl w:ilvl="1" w:tplc="50C4C620" w:tentative="1">
      <w:start w:val="1"/>
      <w:numFmt w:val="lowerLetter"/>
      <w:lvlText w:val="%2."/>
      <w:lvlJc w:val="left"/>
      <w:pPr>
        <w:ind w:left="1440" w:hanging="360"/>
      </w:pPr>
    </w:lvl>
    <w:lvl w:ilvl="2" w:tplc="6C7652E0" w:tentative="1">
      <w:start w:val="1"/>
      <w:numFmt w:val="lowerRoman"/>
      <w:lvlText w:val="%3."/>
      <w:lvlJc w:val="right"/>
      <w:pPr>
        <w:ind w:left="2160" w:hanging="180"/>
      </w:pPr>
    </w:lvl>
    <w:lvl w:ilvl="3" w:tplc="C156A010" w:tentative="1">
      <w:start w:val="1"/>
      <w:numFmt w:val="decimal"/>
      <w:lvlText w:val="%4."/>
      <w:lvlJc w:val="left"/>
      <w:pPr>
        <w:ind w:left="2880" w:hanging="360"/>
      </w:pPr>
    </w:lvl>
    <w:lvl w:ilvl="4" w:tplc="01E86090" w:tentative="1">
      <w:start w:val="1"/>
      <w:numFmt w:val="lowerLetter"/>
      <w:lvlText w:val="%5."/>
      <w:lvlJc w:val="left"/>
      <w:pPr>
        <w:ind w:left="3600" w:hanging="360"/>
      </w:pPr>
    </w:lvl>
    <w:lvl w:ilvl="5" w:tplc="FDF8CABE" w:tentative="1">
      <w:start w:val="1"/>
      <w:numFmt w:val="lowerRoman"/>
      <w:lvlText w:val="%6."/>
      <w:lvlJc w:val="right"/>
      <w:pPr>
        <w:ind w:left="4320" w:hanging="180"/>
      </w:pPr>
    </w:lvl>
    <w:lvl w:ilvl="6" w:tplc="523AEB3C" w:tentative="1">
      <w:start w:val="1"/>
      <w:numFmt w:val="decimal"/>
      <w:lvlText w:val="%7."/>
      <w:lvlJc w:val="left"/>
      <w:pPr>
        <w:ind w:left="5040" w:hanging="360"/>
      </w:pPr>
    </w:lvl>
    <w:lvl w:ilvl="7" w:tplc="F984C612" w:tentative="1">
      <w:start w:val="1"/>
      <w:numFmt w:val="lowerLetter"/>
      <w:lvlText w:val="%8."/>
      <w:lvlJc w:val="left"/>
      <w:pPr>
        <w:ind w:left="5760" w:hanging="360"/>
      </w:pPr>
    </w:lvl>
    <w:lvl w:ilvl="8" w:tplc="3A2642AA" w:tentative="1">
      <w:start w:val="1"/>
      <w:numFmt w:val="lowerRoman"/>
      <w:lvlText w:val="%9."/>
      <w:lvlJc w:val="right"/>
      <w:pPr>
        <w:ind w:left="6480" w:hanging="180"/>
      </w:pPr>
    </w:lvl>
  </w:abstractNum>
  <w:abstractNum w:abstractNumId="13" w15:restartNumberingAfterBreak="0">
    <w:nsid w:val="4F727EBC"/>
    <w:multiLevelType w:val="hybridMultilevel"/>
    <w:tmpl w:val="7494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55B63"/>
    <w:multiLevelType w:val="multilevel"/>
    <w:tmpl w:val="D8DC2ED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8352907"/>
    <w:multiLevelType w:val="hybridMultilevel"/>
    <w:tmpl w:val="3DEAC2E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8BF600F"/>
    <w:multiLevelType w:val="hybridMultilevel"/>
    <w:tmpl w:val="B52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C1F39"/>
    <w:multiLevelType w:val="hybridMultilevel"/>
    <w:tmpl w:val="C2363F64"/>
    <w:lvl w:ilvl="0" w:tplc="CB38C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67CE"/>
    <w:multiLevelType w:val="hybridMultilevel"/>
    <w:tmpl w:val="4556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1654A"/>
    <w:multiLevelType w:val="hybridMultilevel"/>
    <w:tmpl w:val="352C5036"/>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65065BF6"/>
    <w:multiLevelType w:val="hybridMultilevel"/>
    <w:tmpl w:val="EDF6AC5A"/>
    <w:lvl w:ilvl="0" w:tplc="EBEEC172">
      <w:start w:val="1"/>
      <w:numFmt w:val="bullet"/>
      <w:lvlText w:val=""/>
      <w:lvlJc w:val="left"/>
      <w:pPr>
        <w:ind w:left="720" w:hanging="360"/>
      </w:pPr>
      <w:rPr>
        <w:rFonts w:ascii="Symbol" w:hAnsi="Symbol" w:hint="default"/>
      </w:rPr>
    </w:lvl>
    <w:lvl w:ilvl="1" w:tplc="EE585CFC" w:tentative="1">
      <w:start w:val="1"/>
      <w:numFmt w:val="bullet"/>
      <w:lvlText w:val="o"/>
      <w:lvlJc w:val="left"/>
      <w:pPr>
        <w:ind w:left="1440" w:hanging="360"/>
      </w:pPr>
      <w:rPr>
        <w:rFonts w:ascii="Courier New" w:hAnsi="Courier New" w:cs="Courier New" w:hint="default"/>
      </w:rPr>
    </w:lvl>
    <w:lvl w:ilvl="2" w:tplc="98846B5C" w:tentative="1">
      <w:start w:val="1"/>
      <w:numFmt w:val="bullet"/>
      <w:lvlText w:val=""/>
      <w:lvlJc w:val="left"/>
      <w:pPr>
        <w:ind w:left="2160" w:hanging="360"/>
      </w:pPr>
      <w:rPr>
        <w:rFonts w:ascii="Wingdings" w:hAnsi="Wingdings" w:hint="default"/>
      </w:rPr>
    </w:lvl>
    <w:lvl w:ilvl="3" w:tplc="01ACA4D8" w:tentative="1">
      <w:start w:val="1"/>
      <w:numFmt w:val="bullet"/>
      <w:lvlText w:val=""/>
      <w:lvlJc w:val="left"/>
      <w:pPr>
        <w:ind w:left="2880" w:hanging="360"/>
      </w:pPr>
      <w:rPr>
        <w:rFonts w:ascii="Symbol" w:hAnsi="Symbol" w:hint="default"/>
      </w:rPr>
    </w:lvl>
    <w:lvl w:ilvl="4" w:tplc="9544D6CC" w:tentative="1">
      <w:start w:val="1"/>
      <w:numFmt w:val="bullet"/>
      <w:lvlText w:val="o"/>
      <w:lvlJc w:val="left"/>
      <w:pPr>
        <w:ind w:left="3600" w:hanging="360"/>
      </w:pPr>
      <w:rPr>
        <w:rFonts w:ascii="Courier New" w:hAnsi="Courier New" w:cs="Courier New" w:hint="default"/>
      </w:rPr>
    </w:lvl>
    <w:lvl w:ilvl="5" w:tplc="018EF1A8" w:tentative="1">
      <w:start w:val="1"/>
      <w:numFmt w:val="bullet"/>
      <w:lvlText w:val=""/>
      <w:lvlJc w:val="left"/>
      <w:pPr>
        <w:ind w:left="4320" w:hanging="360"/>
      </w:pPr>
      <w:rPr>
        <w:rFonts w:ascii="Wingdings" w:hAnsi="Wingdings" w:hint="default"/>
      </w:rPr>
    </w:lvl>
    <w:lvl w:ilvl="6" w:tplc="73224E32" w:tentative="1">
      <w:start w:val="1"/>
      <w:numFmt w:val="bullet"/>
      <w:lvlText w:val=""/>
      <w:lvlJc w:val="left"/>
      <w:pPr>
        <w:ind w:left="5040" w:hanging="360"/>
      </w:pPr>
      <w:rPr>
        <w:rFonts w:ascii="Symbol" w:hAnsi="Symbol" w:hint="default"/>
      </w:rPr>
    </w:lvl>
    <w:lvl w:ilvl="7" w:tplc="5848416E" w:tentative="1">
      <w:start w:val="1"/>
      <w:numFmt w:val="bullet"/>
      <w:lvlText w:val="o"/>
      <w:lvlJc w:val="left"/>
      <w:pPr>
        <w:ind w:left="5760" w:hanging="360"/>
      </w:pPr>
      <w:rPr>
        <w:rFonts w:ascii="Courier New" w:hAnsi="Courier New" w:cs="Courier New" w:hint="default"/>
      </w:rPr>
    </w:lvl>
    <w:lvl w:ilvl="8" w:tplc="8CA07066" w:tentative="1">
      <w:start w:val="1"/>
      <w:numFmt w:val="bullet"/>
      <w:lvlText w:val=""/>
      <w:lvlJc w:val="left"/>
      <w:pPr>
        <w:ind w:left="6480" w:hanging="360"/>
      </w:pPr>
      <w:rPr>
        <w:rFonts w:ascii="Wingdings" w:hAnsi="Wingdings" w:hint="default"/>
      </w:rPr>
    </w:lvl>
  </w:abstractNum>
  <w:abstractNum w:abstractNumId="21" w15:restartNumberingAfterBreak="0">
    <w:nsid w:val="660103B2"/>
    <w:multiLevelType w:val="hybridMultilevel"/>
    <w:tmpl w:val="1E783BDA"/>
    <w:lvl w:ilvl="0" w:tplc="79702FB4">
      <w:start w:val="1"/>
      <w:numFmt w:val="decimal"/>
      <w:lvlText w:val="(%1)"/>
      <w:lvlJc w:val="left"/>
      <w:pPr>
        <w:ind w:left="1080" w:hanging="360"/>
      </w:pPr>
      <w:rPr>
        <w:rFonts w:ascii="Arial" w:eastAsia="Times New Roman" w:hAnsi="Arial" w:cs="Times New Roman"/>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716E647D"/>
    <w:multiLevelType w:val="hybridMultilevel"/>
    <w:tmpl w:val="B0BA803E"/>
    <w:lvl w:ilvl="0" w:tplc="663A3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E37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F6A4D45"/>
    <w:multiLevelType w:val="hybridMultilevel"/>
    <w:tmpl w:val="2D6E50D0"/>
    <w:lvl w:ilvl="0" w:tplc="42BCAC80">
      <w:start w:val="1"/>
      <w:numFmt w:val="bullet"/>
      <w:lvlText w:val=""/>
      <w:lvlJc w:val="left"/>
      <w:pPr>
        <w:ind w:left="720" w:hanging="360"/>
      </w:pPr>
      <w:rPr>
        <w:rFonts w:ascii="Symbol" w:hAnsi="Symbol" w:hint="default"/>
      </w:rPr>
    </w:lvl>
    <w:lvl w:ilvl="1" w:tplc="422284F8" w:tentative="1">
      <w:start w:val="1"/>
      <w:numFmt w:val="bullet"/>
      <w:lvlText w:val="o"/>
      <w:lvlJc w:val="left"/>
      <w:pPr>
        <w:ind w:left="1440" w:hanging="360"/>
      </w:pPr>
      <w:rPr>
        <w:rFonts w:ascii="Courier New" w:hAnsi="Courier New" w:cs="Courier New" w:hint="default"/>
      </w:rPr>
    </w:lvl>
    <w:lvl w:ilvl="2" w:tplc="7E76EC58" w:tentative="1">
      <w:start w:val="1"/>
      <w:numFmt w:val="bullet"/>
      <w:lvlText w:val=""/>
      <w:lvlJc w:val="left"/>
      <w:pPr>
        <w:ind w:left="2160" w:hanging="360"/>
      </w:pPr>
      <w:rPr>
        <w:rFonts w:ascii="Wingdings" w:hAnsi="Wingdings" w:hint="default"/>
      </w:rPr>
    </w:lvl>
    <w:lvl w:ilvl="3" w:tplc="B27CAD8E" w:tentative="1">
      <w:start w:val="1"/>
      <w:numFmt w:val="bullet"/>
      <w:lvlText w:val=""/>
      <w:lvlJc w:val="left"/>
      <w:pPr>
        <w:ind w:left="2880" w:hanging="360"/>
      </w:pPr>
      <w:rPr>
        <w:rFonts w:ascii="Symbol" w:hAnsi="Symbol" w:hint="default"/>
      </w:rPr>
    </w:lvl>
    <w:lvl w:ilvl="4" w:tplc="C59EE24A" w:tentative="1">
      <w:start w:val="1"/>
      <w:numFmt w:val="bullet"/>
      <w:lvlText w:val="o"/>
      <w:lvlJc w:val="left"/>
      <w:pPr>
        <w:ind w:left="3600" w:hanging="360"/>
      </w:pPr>
      <w:rPr>
        <w:rFonts w:ascii="Courier New" w:hAnsi="Courier New" w:cs="Courier New" w:hint="default"/>
      </w:rPr>
    </w:lvl>
    <w:lvl w:ilvl="5" w:tplc="CF5A60C2" w:tentative="1">
      <w:start w:val="1"/>
      <w:numFmt w:val="bullet"/>
      <w:lvlText w:val=""/>
      <w:lvlJc w:val="left"/>
      <w:pPr>
        <w:ind w:left="4320" w:hanging="360"/>
      </w:pPr>
      <w:rPr>
        <w:rFonts w:ascii="Wingdings" w:hAnsi="Wingdings" w:hint="default"/>
      </w:rPr>
    </w:lvl>
    <w:lvl w:ilvl="6" w:tplc="5A780DE8" w:tentative="1">
      <w:start w:val="1"/>
      <w:numFmt w:val="bullet"/>
      <w:lvlText w:val=""/>
      <w:lvlJc w:val="left"/>
      <w:pPr>
        <w:ind w:left="5040" w:hanging="360"/>
      </w:pPr>
      <w:rPr>
        <w:rFonts w:ascii="Symbol" w:hAnsi="Symbol" w:hint="default"/>
      </w:rPr>
    </w:lvl>
    <w:lvl w:ilvl="7" w:tplc="E00A79E2" w:tentative="1">
      <w:start w:val="1"/>
      <w:numFmt w:val="bullet"/>
      <w:lvlText w:val="o"/>
      <w:lvlJc w:val="left"/>
      <w:pPr>
        <w:ind w:left="5760" w:hanging="360"/>
      </w:pPr>
      <w:rPr>
        <w:rFonts w:ascii="Courier New" w:hAnsi="Courier New" w:cs="Courier New" w:hint="default"/>
      </w:rPr>
    </w:lvl>
    <w:lvl w:ilvl="8" w:tplc="781C2D18"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8"/>
  </w:num>
  <w:num w:numId="5">
    <w:abstractNumId w:val="23"/>
  </w:num>
  <w:num w:numId="6">
    <w:abstractNumId w:val="19"/>
  </w:num>
  <w:num w:numId="7">
    <w:abstractNumId w:val="1"/>
  </w:num>
  <w:num w:numId="8">
    <w:abstractNumId w:val="0"/>
  </w:num>
  <w:num w:numId="9">
    <w:abstractNumId w:val="21"/>
  </w:num>
  <w:num w:numId="10">
    <w:abstractNumId w:val="2"/>
  </w:num>
  <w:num w:numId="11">
    <w:abstractNumId w:val="24"/>
  </w:num>
  <w:num w:numId="12">
    <w:abstractNumId w:val="7"/>
  </w:num>
  <w:num w:numId="13">
    <w:abstractNumId w:val="10"/>
  </w:num>
  <w:num w:numId="14">
    <w:abstractNumId w:val="20"/>
  </w:num>
  <w:num w:numId="15">
    <w:abstractNumId w:val="11"/>
  </w:num>
  <w:num w:numId="16">
    <w:abstractNumId w:val="16"/>
  </w:num>
  <w:num w:numId="17">
    <w:abstractNumId w:val="22"/>
  </w:num>
  <w:num w:numId="18">
    <w:abstractNumId w:val="5"/>
  </w:num>
  <w:num w:numId="19">
    <w:abstractNumId w:val="13"/>
  </w:num>
  <w:num w:numId="20">
    <w:abstractNumId w:val="9"/>
  </w:num>
  <w:num w:numId="21">
    <w:abstractNumId w:val="18"/>
  </w:num>
  <w:num w:numId="22">
    <w:abstractNumId w:val="17"/>
  </w:num>
  <w:num w:numId="23">
    <w:abstractNumId w:val="4"/>
  </w:num>
  <w:num w:numId="24">
    <w:abstractNumId w:val="3"/>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20"/>
    <w:rsid w:val="00001406"/>
    <w:rsid w:val="0000377C"/>
    <w:rsid w:val="00005256"/>
    <w:rsid w:val="000058E7"/>
    <w:rsid w:val="00005E63"/>
    <w:rsid w:val="00015972"/>
    <w:rsid w:val="00017ADA"/>
    <w:rsid w:val="0002557E"/>
    <w:rsid w:val="00036E0E"/>
    <w:rsid w:val="00044DD3"/>
    <w:rsid w:val="0006698C"/>
    <w:rsid w:val="00070975"/>
    <w:rsid w:val="00075F34"/>
    <w:rsid w:val="000828FD"/>
    <w:rsid w:val="0008431A"/>
    <w:rsid w:val="00090912"/>
    <w:rsid w:val="0009570B"/>
    <w:rsid w:val="000A1A35"/>
    <w:rsid w:val="000A20FC"/>
    <w:rsid w:val="000A40C1"/>
    <w:rsid w:val="000B3FB8"/>
    <w:rsid w:val="000B62A7"/>
    <w:rsid w:val="000C0EB7"/>
    <w:rsid w:val="000C56D8"/>
    <w:rsid w:val="000D3CB5"/>
    <w:rsid w:val="000E0D3F"/>
    <w:rsid w:val="000E302B"/>
    <w:rsid w:val="000E61F4"/>
    <w:rsid w:val="000F5758"/>
    <w:rsid w:val="001028FE"/>
    <w:rsid w:val="0010395B"/>
    <w:rsid w:val="00104BBC"/>
    <w:rsid w:val="00120919"/>
    <w:rsid w:val="00127F6E"/>
    <w:rsid w:val="00132269"/>
    <w:rsid w:val="00137780"/>
    <w:rsid w:val="00142BDE"/>
    <w:rsid w:val="001558F5"/>
    <w:rsid w:val="00155B43"/>
    <w:rsid w:val="00155CAD"/>
    <w:rsid w:val="001609B9"/>
    <w:rsid w:val="0016597F"/>
    <w:rsid w:val="00166BA5"/>
    <w:rsid w:val="001718C0"/>
    <w:rsid w:val="00185A35"/>
    <w:rsid w:val="00186F07"/>
    <w:rsid w:val="001910DF"/>
    <w:rsid w:val="00191CFC"/>
    <w:rsid w:val="00193E38"/>
    <w:rsid w:val="001A0546"/>
    <w:rsid w:val="001A7E5C"/>
    <w:rsid w:val="001B08AB"/>
    <w:rsid w:val="001B34AF"/>
    <w:rsid w:val="001B54BC"/>
    <w:rsid w:val="001C127E"/>
    <w:rsid w:val="001D0EB7"/>
    <w:rsid w:val="001D3903"/>
    <w:rsid w:val="001D56E9"/>
    <w:rsid w:val="001E6E69"/>
    <w:rsid w:val="001F0D4E"/>
    <w:rsid w:val="002003AA"/>
    <w:rsid w:val="00201546"/>
    <w:rsid w:val="0021442A"/>
    <w:rsid w:val="00215C4E"/>
    <w:rsid w:val="002213DC"/>
    <w:rsid w:val="00224CA6"/>
    <w:rsid w:val="0022735C"/>
    <w:rsid w:val="00227FEA"/>
    <w:rsid w:val="00231ECF"/>
    <w:rsid w:val="0024203A"/>
    <w:rsid w:val="0024480E"/>
    <w:rsid w:val="002511DC"/>
    <w:rsid w:val="00254AF8"/>
    <w:rsid w:val="00262EB4"/>
    <w:rsid w:val="00274888"/>
    <w:rsid w:val="002761FA"/>
    <w:rsid w:val="00281D62"/>
    <w:rsid w:val="00287E18"/>
    <w:rsid w:val="00294292"/>
    <w:rsid w:val="002946F5"/>
    <w:rsid w:val="00294B9B"/>
    <w:rsid w:val="002A3BAA"/>
    <w:rsid w:val="002C2231"/>
    <w:rsid w:val="002C4D66"/>
    <w:rsid w:val="002E19A9"/>
    <w:rsid w:val="002E2291"/>
    <w:rsid w:val="002E4D72"/>
    <w:rsid w:val="002F12BB"/>
    <w:rsid w:val="002F1FF3"/>
    <w:rsid w:val="00300C1F"/>
    <w:rsid w:val="00304E58"/>
    <w:rsid w:val="003069DC"/>
    <w:rsid w:val="00310FD0"/>
    <w:rsid w:val="00330CD5"/>
    <w:rsid w:val="00333073"/>
    <w:rsid w:val="0033497A"/>
    <w:rsid w:val="0033535A"/>
    <w:rsid w:val="0034102E"/>
    <w:rsid w:val="00341664"/>
    <w:rsid w:val="00346589"/>
    <w:rsid w:val="00361456"/>
    <w:rsid w:val="00362686"/>
    <w:rsid w:val="00363704"/>
    <w:rsid w:val="003701CB"/>
    <w:rsid w:val="00372F1D"/>
    <w:rsid w:val="00372FB0"/>
    <w:rsid w:val="003734A8"/>
    <w:rsid w:val="00387236"/>
    <w:rsid w:val="003941B2"/>
    <w:rsid w:val="00395FA6"/>
    <w:rsid w:val="003A221C"/>
    <w:rsid w:val="003A4D0E"/>
    <w:rsid w:val="003D14DE"/>
    <w:rsid w:val="003E4AD2"/>
    <w:rsid w:val="00420658"/>
    <w:rsid w:val="0042226B"/>
    <w:rsid w:val="00422DD4"/>
    <w:rsid w:val="0042767A"/>
    <w:rsid w:val="00430BB6"/>
    <w:rsid w:val="004311F7"/>
    <w:rsid w:val="00431E9E"/>
    <w:rsid w:val="00432014"/>
    <w:rsid w:val="00435887"/>
    <w:rsid w:val="00445E28"/>
    <w:rsid w:val="00464307"/>
    <w:rsid w:val="00473A52"/>
    <w:rsid w:val="00474679"/>
    <w:rsid w:val="00482ABF"/>
    <w:rsid w:val="00491C9E"/>
    <w:rsid w:val="00492945"/>
    <w:rsid w:val="00493014"/>
    <w:rsid w:val="004B2202"/>
    <w:rsid w:val="004B2447"/>
    <w:rsid w:val="004B60E8"/>
    <w:rsid w:val="004B64B5"/>
    <w:rsid w:val="004C5086"/>
    <w:rsid w:val="004C52A2"/>
    <w:rsid w:val="004D21B7"/>
    <w:rsid w:val="004D6767"/>
    <w:rsid w:val="004E1AF6"/>
    <w:rsid w:val="004E5007"/>
    <w:rsid w:val="004E7E5D"/>
    <w:rsid w:val="005057C0"/>
    <w:rsid w:val="0051457D"/>
    <w:rsid w:val="005200CC"/>
    <w:rsid w:val="00523BB7"/>
    <w:rsid w:val="00524127"/>
    <w:rsid w:val="00531F83"/>
    <w:rsid w:val="00532D3F"/>
    <w:rsid w:val="005364E0"/>
    <w:rsid w:val="005379C8"/>
    <w:rsid w:val="00545144"/>
    <w:rsid w:val="00555244"/>
    <w:rsid w:val="00561F71"/>
    <w:rsid w:val="00562BE8"/>
    <w:rsid w:val="00564845"/>
    <w:rsid w:val="005657A0"/>
    <w:rsid w:val="00570731"/>
    <w:rsid w:val="00573586"/>
    <w:rsid w:val="00580D91"/>
    <w:rsid w:val="00581B93"/>
    <w:rsid w:val="00583A97"/>
    <w:rsid w:val="00590B18"/>
    <w:rsid w:val="005A229E"/>
    <w:rsid w:val="005A443B"/>
    <w:rsid w:val="005A5EC5"/>
    <w:rsid w:val="005B2DD2"/>
    <w:rsid w:val="005B4E89"/>
    <w:rsid w:val="005C50B5"/>
    <w:rsid w:val="005C5DDE"/>
    <w:rsid w:val="005D2EA5"/>
    <w:rsid w:val="005E0E65"/>
    <w:rsid w:val="00601D4E"/>
    <w:rsid w:val="00617B2C"/>
    <w:rsid w:val="00624533"/>
    <w:rsid w:val="00626242"/>
    <w:rsid w:val="006319D2"/>
    <w:rsid w:val="00634D59"/>
    <w:rsid w:val="006359D2"/>
    <w:rsid w:val="00637A65"/>
    <w:rsid w:val="0064592D"/>
    <w:rsid w:val="0067026D"/>
    <w:rsid w:val="00670737"/>
    <w:rsid w:val="00672FAF"/>
    <w:rsid w:val="00673725"/>
    <w:rsid w:val="00682BB2"/>
    <w:rsid w:val="00685899"/>
    <w:rsid w:val="00685EBF"/>
    <w:rsid w:val="0068645B"/>
    <w:rsid w:val="006902D2"/>
    <w:rsid w:val="00697C8C"/>
    <w:rsid w:val="006A149A"/>
    <w:rsid w:val="006A2659"/>
    <w:rsid w:val="006B0FC2"/>
    <w:rsid w:val="006C0F22"/>
    <w:rsid w:val="006C79D4"/>
    <w:rsid w:val="006F37C7"/>
    <w:rsid w:val="006F4D28"/>
    <w:rsid w:val="006F789C"/>
    <w:rsid w:val="00711DFA"/>
    <w:rsid w:val="007202F8"/>
    <w:rsid w:val="0072154D"/>
    <w:rsid w:val="00726D9C"/>
    <w:rsid w:val="00732D9F"/>
    <w:rsid w:val="0074176A"/>
    <w:rsid w:val="0074346B"/>
    <w:rsid w:val="00757EB7"/>
    <w:rsid w:val="0077067D"/>
    <w:rsid w:val="0077169D"/>
    <w:rsid w:val="007739EF"/>
    <w:rsid w:val="00786782"/>
    <w:rsid w:val="00787F7F"/>
    <w:rsid w:val="007A3A05"/>
    <w:rsid w:val="007A5B57"/>
    <w:rsid w:val="007B1603"/>
    <w:rsid w:val="007B2FF1"/>
    <w:rsid w:val="007B6661"/>
    <w:rsid w:val="007B6EA8"/>
    <w:rsid w:val="007B7DA7"/>
    <w:rsid w:val="007D7656"/>
    <w:rsid w:val="007E52F7"/>
    <w:rsid w:val="007F53AA"/>
    <w:rsid w:val="00806268"/>
    <w:rsid w:val="008068E5"/>
    <w:rsid w:val="00813FD4"/>
    <w:rsid w:val="008203ED"/>
    <w:rsid w:val="00820A90"/>
    <w:rsid w:val="0082606C"/>
    <w:rsid w:val="008267A5"/>
    <w:rsid w:val="00833820"/>
    <w:rsid w:val="00833DFF"/>
    <w:rsid w:val="00842092"/>
    <w:rsid w:val="00842FA3"/>
    <w:rsid w:val="00846C31"/>
    <w:rsid w:val="00846FA7"/>
    <w:rsid w:val="00855253"/>
    <w:rsid w:val="008568F4"/>
    <w:rsid w:val="008579DA"/>
    <w:rsid w:val="00863292"/>
    <w:rsid w:val="008661B3"/>
    <w:rsid w:val="00866C64"/>
    <w:rsid w:val="00871B6A"/>
    <w:rsid w:val="0087216A"/>
    <w:rsid w:val="00873522"/>
    <w:rsid w:val="00877FFB"/>
    <w:rsid w:val="00893150"/>
    <w:rsid w:val="00893430"/>
    <w:rsid w:val="008A1026"/>
    <w:rsid w:val="008A3A99"/>
    <w:rsid w:val="008A4A33"/>
    <w:rsid w:val="008A6406"/>
    <w:rsid w:val="008D0BDE"/>
    <w:rsid w:val="008E62A2"/>
    <w:rsid w:val="008E754A"/>
    <w:rsid w:val="008F175D"/>
    <w:rsid w:val="008F3A8B"/>
    <w:rsid w:val="009041B1"/>
    <w:rsid w:val="00905F85"/>
    <w:rsid w:val="00915226"/>
    <w:rsid w:val="00917ECE"/>
    <w:rsid w:val="00927F2C"/>
    <w:rsid w:val="0093382E"/>
    <w:rsid w:val="00945D16"/>
    <w:rsid w:val="00950659"/>
    <w:rsid w:val="009513FA"/>
    <w:rsid w:val="00952AB6"/>
    <w:rsid w:val="00960877"/>
    <w:rsid w:val="00963090"/>
    <w:rsid w:val="00963E75"/>
    <w:rsid w:val="00974C0D"/>
    <w:rsid w:val="00980025"/>
    <w:rsid w:val="0098201F"/>
    <w:rsid w:val="009820EB"/>
    <w:rsid w:val="00985614"/>
    <w:rsid w:val="00986F7D"/>
    <w:rsid w:val="00992C72"/>
    <w:rsid w:val="009A5821"/>
    <w:rsid w:val="009B06A1"/>
    <w:rsid w:val="009C1DFD"/>
    <w:rsid w:val="009C277B"/>
    <w:rsid w:val="009C66E3"/>
    <w:rsid w:val="009D1632"/>
    <w:rsid w:val="009D1D4E"/>
    <w:rsid w:val="009D2E5E"/>
    <w:rsid w:val="009E1805"/>
    <w:rsid w:val="009E6A65"/>
    <w:rsid w:val="009F4D28"/>
    <w:rsid w:val="009F7870"/>
    <w:rsid w:val="00A027D2"/>
    <w:rsid w:val="00A058F7"/>
    <w:rsid w:val="00A16419"/>
    <w:rsid w:val="00A2438C"/>
    <w:rsid w:val="00A320A0"/>
    <w:rsid w:val="00A32A84"/>
    <w:rsid w:val="00A37483"/>
    <w:rsid w:val="00A426C7"/>
    <w:rsid w:val="00A4649E"/>
    <w:rsid w:val="00A4650A"/>
    <w:rsid w:val="00A47AA8"/>
    <w:rsid w:val="00A55463"/>
    <w:rsid w:val="00A72591"/>
    <w:rsid w:val="00A73BBE"/>
    <w:rsid w:val="00A75794"/>
    <w:rsid w:val="00A76052"/>
    <w:rsid w:val="00A7638A"/>
    <w:rsid w:val="00A831DD"/>
    <w:rsid w:val="00A84B44"/>
    <w:rsid w:val="00A8513F"/>
    <w:rsid w:val="00A8532F"/>
    <w:rsid w:val="00AD7625"/>
    <w:rsid w:val="00AE005B"/>
    <w:rsid w:val="00AE4EB7"/>
    <w:rsid w:val="00AE4ECF"/>
    <w:rsid w:val="00AE5048"/>
    <w:rsid w:val="00AF605E"/>
    <w:rsid w:val="00B0555E"/>
    <w:rsid w:val="00B05C7D"/>
    <w:rsid w:val="00B076C3"/>
    <w:rsid w:val="00B113E4"/>
    <w:rsid w:val="00B13E5C"/>
    <w:rsid w:val="00B215C3"/>
    <w:rsid w:val="00B27660"/>
    <w:rsid w:val="00B30006"/>
    <w:rsid w:val="00B32A56"/>
    <w:rsid w:val="00B42292"/>
    <w:rsid w:val="00B465E8"/>
    <w:rsid w:val="00B55403"/>
    <w:rsid w:val="00B60DCE"/>
    <w:rsid w:val="00B6122C"/>
    <w:rsid w:val="00B65711"/>
    <w:rsid w:val="00B66A11"/>
    <w:rsid w:val="00B66E73"/>
    <w:rsid w:val="00B6709F"/>
    <w:rsid w:val="00B67100"/>
    <w:rsid w:val="00B73523"/>
    <w:rsid w:val="00B77BD5"/>
    <w:rsid w:val="00B8458B"/>
    <w:rsid w:val="00B84748"/>
    <w:rsid w:val="00B84769"/>
    <w:rsid w:val="00B8776C"/>
    <w:rsid w:val="00B906BD"/>
    <w:rsid w:val="00B97894"/>
    <w:rsid w:val="00BC0981"/>
    <w:rsid w:val="00BE2332"/>
    <w:rsid w:val="00BE38BA"/>
    <w:rsid w:val="00BE7A3C"/>
    <w:rsid w:val="00BF176A"/>
    <w:rsid w:val="00BF70B7"/>
    <w:rsid w:val="00C03828"/>
    <w:rsid w:val="00C1100F"/>
    <w:rsid w:val="00C12A07"/>
    <w:rsid w:val="00C13504"/>
    <w:rsid w:val="00C14D94"/>
    <w:rsid w:val="00C2329D"/>
    <w:rsid w:val="00C3512D"/>
    <w:rsid w:val="00C4406A"/>
    <w:rsid w:val="00C501D2"/>
    <w:rsid w:val="00C53628"/>
    <w:rsid w:val="00C7292F"/>
    <w:rsid w:val="00C74365"/>
    <w:rsid w:val="00C74E6F"/>
    <w:rsid w:val="00C819E8"/>
    <w:rsid w:val="00C857C4"/>
    <w:rsid w:val="00C86E6E"/>
    <w:rsid w:val="00C914FC"/>
    <w:rsid w:val="00C92DE8"/>
    <w:rsid w:val="00C97606"/>
    <w:rsid w:val="00CA0BD5"/>
    <w:rsid w:val="00CA0D88"/>
    <w:rsid w:val="00CA6A20"/>
    <w:rsid w:val="00CB082E"/>
    <w:rsid w:val="00CB418E"/>
    <w:rsid w:val="00CD3A37"/>
    <w:rsid w:val="00CE417B"/>
    <w:rsid w:val="00CE4B30"/>
    <w:rsid w:val="00CF4D2E"/>
    <w:rsid w:val="00CF4D77"/>
    <w:rsid w:val="00CF522C"/>
    <w:rsid w:val="00CF5F58"/>
    <w:rsid w:val="00D057A2"/>
    <w:rsid w:val="00D14762"/>
    <w:rsid w:val="00D20F4E"/>
    <w:rsid w:val="00D24707"/>
    <w:rsid w:val="00D267C4"/>
    <w:rsid w:val="00D320D1"/>
    <w:rsid w:val="00D329D4"/>
    <w:rsid w:val="00D40F85"/>
    <w:rsid w:val="00D44964"/>
    <w:rsid w:val="00D47AFF"/>
    <w:rsid w:val="00D519D8"/>
    <w:rsid w:val="00D60535"/>
    <w:rsid w:val="00D907B6"/>
    <w:rsid w:val="00D94308"/>
    <w:rsid w:val="00DA0A06"/>
    <w:rsid w:val="00DB1110"/>
    <w:rsid w:val="00DB3359"/>
    <w:rsid w:val="00DB431E"/>
    <w:rsid w:val="00DB6EB1"/>
    <w:rsid w:val="00DC2B3F"/>
    <w:rsid w:val="00DD1764"/>
    <w:rsid w:val="00DD1CEC"/>
    <w:rsid w:val="00DD2346"/>
    <w:rsid w:val="00DE3773"/>
    <w:rsid w:val="00DE7179"/>
    <w:rsid w:val="00DF171F"/>
    <w:rsid w:val="00E00464"/>
    <w:rsid w:val="00E02F66"/>
    <w:rsid w:val="00E07154"/>
    <w:rsid w:val="00E15E43"/>
    <w:rsid w:val="00E21D4F"/>
    <w:rsid w:val="00E25BF6"/>
    <w:rsid w:val="00E262C3"/>
    <w:rsid w:val="00E27EB4"/>
    <w:rsid w:val="00E378BB"/>
    <w:rsid w:val="00E404FC"/>
    <w:rsid w:val="00E40662"/>
    <w:rsid w:val="00E45EB4"/>
    <w:rsid w:val="00E46286"/>
    <w:rsid w:val="00E55065"/>
    <w:rsid w:val="00E70DC8"/>
    <w:rsid w:val="00E867AC"/>
    <w:rsid w:val="00E92345"/>
    <w:rsid w:val="00E951EF"/>
    <w:rsid w:val="00EA3036"/>
    <w:rsid w:val="00EB4475"/>
    <w:rsid w:val="00EC6FCD"/>
    <w:rsid w:val="00EC71C6"/>
    <w:rsid w:val="00ED1931"/>
    <w:rsid w:val="00ED49CB"/>
    <w:rsid w:val="00EE2898"/>
    <w:rsid w:val="00EE2DC9"/>
    <w:rsid w:val="00EF3FAB"/>
    <w:rsid w:val="00EF6005"/>
    <w:rsid w:val="00EF6F8D"/>
    <w:rsid w:val="00F00A2F"/>
    <w:rsid w:val="00F03F74"/>
    <w:rsid w:val="00F072C4"/>
    <w:rsid w:val="00F14473"/>
    <w:rsid w:val="00F154AC"/>
    <w:rsid w:val="00F215CB"/>
    <w:rsid w:val="00F236A1"/>
    <w:rsid w:val="00F23868"/>
    <w:rsid w:val="00F333D0"/>
    <w:rsid w:val="00F35E16"/>
    <w:rsid w:val="00F36531"/>
    <w:rsid w:val="00F537CA"/>
    <w:rsid w:val="00F555DA"/>
    <w:rsid w:val="00F55CF3"/>
    <w:rsid w:val="00F5614D"/>
    <w:rsid w:val="00F565E4"/>
    <w:rsid w:val="00F63796"/>
    <w:rsid w:val="00F76F28"/>
    <w:rsid w:val="00F87111"/>
    <w:rsid w:val="00F9233B"/>
    <w:rsid w:val="00F96958"/>
    <w:rsid w:val="00F97834"/>
    <w:rsid w:val="00FA3F3E"/>
    <w:rsid w:val="00FB172D"/>
    <w:rsid w:val="00FB1CC2"/>
    <w:rsid w:val="00FC3C3C"/>
    <w:rsid w:val="00FD527D"/>
    <w:rsid w:val="00FD5787"/>
    <w:rsid w:val="00FE1246"/>
    <w:rsid w:val="00FE2E1A"/>
    <w:rsid w:val="00FE39D6"/>
    <w:rsid w:val="00FE6CF2"/>
    <w:rsid w:val="00FF5843"/>
    <w:rsid w:val="00FF760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3" type="connector" idref="#_x0000_s1198"/>
        <o:r id="V:Rule4" type="connector" idref="#_x0000_s1199"/>
      </o:rules>
    </o:shapelayout>
  </w:shapeDefaults>
  <w:decimalSymbol w:val="."/>
  <w:listSeparator w:val=","/>
  <w15:docId w15:val="{2E21A359-9E11-4FF0-9069-A880CDCF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21"/>
    <w:rPr>
      <w:rFonts w:ascii="Arial" w:hAnsi="Arial"/>
      <w:sz w:val="22"/>
    </w:rPr>
  </w:style>
  <w:style w:type="paragraph" w:styleId="Heading1">
    <w:name w:val="heading 1"/>
    <w:aliases w:val="Heading 1 URS"/>
    <w:basedOn w:val="Normal"/>
    <w:next w:val="Normal"/>
    <w:qFormat/>
    <w:rsid w:val="000F5758"/>
    <w:pPr>
      <w:keepNext/>
      <w:numPr>
        <w:numId w:val="5"/>
      </w:numPr>
      <w:outlineLvl w:val="0"/>
    </w:pPr>
    <w:rPr>
      <w:b/>
      <w:bCs/>
      <w:sz w:val="24"/>
      <w:szCs w:val="22"/>
    </w:rPr>
  </w:style>
  <w:style w:type="paragraph" w:styleId="Heading2">
    <w:name w:val="heading 2"/>
    <w:basedOn w:val="Normal"/>
    <w:next w:val="Normal"/>
    <w:qFormat/>
    <w:rsid w:val="000F5758"/>
    <w:pPr>
      <w:keepNext/>
      <w:numPr>
        <w:ilvl w:val="1"/>
        <w:numId w:val="5"/>
      </w:numPr>
      <w:autoSpaceDE w:val="0"/>
      <w:autoSpaceDN w:val="0"/>
      <w:adjustRightInd w:val="0"/>
      <w:outlineLvl w:val="1"/>
    </w:pPr>
    <w:rPr>
      <w:b/>
      <w:color w:val="000000"/>
      <w:szCs w:val="24"/>
    </w:rPr>
  </w:style>
  <w:style w:type="paragraph" w:styleId="Heading3">
    <w:name w:val="heading 3"/>
    <w:basedOn w:val="Normal"/>
    <w:next w:val="Normal"/>
    <w:qFormat/>
    <w:rsid w:val="001A0546"/>
    <w:pPr>
      <w:keepNext/>
      <w:numPr>
        <w:ilvl w:val="2"/>
        <w:numId w:val="5"/>
      </w:numPr>
      <w:autoSpaceDE w:val="0"/>
      <w:autoSpaceDN w:val="0"/>
      <w:adjustRightInd w:val="0"/>
      <w:ind w:right="-360"/>
      <w:outlineLvl w:val="2"/>
    </w:pPr>
    <w:rPr>
      <w:color w:val="000000"/>
      <w:sz w:val="24"/>
      <w:szCs w:val="24"/>
      <w:u w:val="single"/>
    </w:rPr>
  </w:style>
  <w:style w:type="paragraph" w:styleId="Heading4">
    <w:name w:val="heading 4"/>
    <w:basedOn w:val="Normal"/>
    <w:next w:val="Normal"/>
    <w:qFormat/>
    <w:rsid w:val="001A0546"/>
    <w:pPr>
      <w:keepNext/>
      <w:numPr>
        <w:ilvl w:val="3"/>
        <w:numId w:val="5"/>
      </w:numPr>
      <w:autoSpaceDE w:val="0"/>
      <w:autoSpaceDN w:val="0"/>
      <w:adjustRightInd w:val="0"/>
      <w:outlineLvl w:val="3"/>
    </w:pPr>
    <w:rPr>
      <w:color w:val="000000"/>
      <w:szCs w:val="24"/>
      <w:u w:val="single"/>
    </w:rPr>
  </w:style>
  <w:style w:type="paragraph" w:styleId="Heading5">
    <w:name w:val="heading 5"/>
    <w:basedOn w:val="Normal"/>
    <w:next w:val="Normal"/>
    <w:rsid w:val="001A0546"/>
    <w:pPr>
      <w:keepNext/>
      <w:numPr>
        <w:ilvl w:val="4"/>
        <w:numId w:val="5"/>
      </w:numPr>
      <w:autoSpaceDE w:val="0"/>
      <w:autoSpaceDN w:val="0"/>
      <w:adjustRightInd w:val="0"/>
      <w:outlineLvl w:val="4"/>
    </w:pPr>
    <w:rPr>
      <w:color w:val="000000"/>
      <w:szCs w:val="24"/>
      <w:u w:val="single"/>
    </w:rPr>
  </w:style>
  <w:style w:type="paragraph" w:styleId="Heading6">
    <w:name w:val="heading 6"/>
    <w:basedOn w:val="Normal"/>
    <w:next w:val="Normal"/>
    <w:link w:val="Heading6Char"/>
    <w:unhideWhenUsed/>
    <w:qFormat/>
    <w:rsid w:val="00017ADA"/>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017ADA"/>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017ADA"/>
    <w:pPr>
      <w:numPr>
        <w:ilvl w:val="7"/>
        <w:numId w:val="5"/>
      </w:numPr>
      <w:spacing w:before="240" w:after="60"/>
      <w:outlineLvl w:val="7"/>
    </w:pPr>
    <w:rPr>
      <w:rFonts w:ascii="Calibri" w:hAnsi="Calibri"/>
      <w:i/>
      <w:iCs/>
      <w:sz w:val="24"/>
      <w:szCs w:val="24"/>
    </w:rPr>
  </w:style>
  <w:style w:type="paragraph" w:styleId="Heading9">
    <w:name w:val="heading 9"/>
    <w:basedOn w:val="Normal"/>
    <w:next w:val="Normal"/>
    <w:rsid w:val="001A0546"/>
    <w:pPr>
      <w:keepNext/>
      <w:numPr>
        <w:ilvl w:val="8"/>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A0546"/>
  </w:style>
  <w:style w:type="paragraph" w:styleId="Caption">
    <w:name w:val="caption"/>
    <w:basedOn w:val="Normal"/>
    <w:next w:val="Normal"/>
    <w:qFormat/>
    <w:rsid w:val="00017ADA"/>
    <w:pPr>
      <w:widowControl w:val="0"/>
    </w:pPr>
    <w:rPr>
      <w:snapToGrid w:val="0"/>
    </w:rPr>
  </w:style>
  <w:style w:type="paragraph" w:styleId="Header">
    <w:name w:val="header"/>
    <w:basedOn w:val="Normal"/>
    <w:link w:val="HeaderChar"/>
    <w:uiPriority w:val="99"/>
    <w:rsid w:val="001A0546"/>
    <w:pPr>
      <w:tabs>
        <w:tab w:val="center" w:pos="4320"/>
        <w:tab w:val="right" w:pos="8640"/>
      </w:tabs>
    </w:pPr>
  </w:style>
  <w:style w:type="paragraph" w:styleId="Footer">
    <w:name w:val="footer"/>
    <w:basedOn w:val="Normal"/>
    <w:link w:val="FooterChar"/>
    <w:uiPriority w:val="99"/>
    <w:rsid w:val="001A0546"/>
    <w:pPr>
      <w:tabs>
        <w:tab w:val="center" w:pos="4320"/>
        <w:tab w:val="right" w:pos="8640"/>
      </w:tabs>
    </w:pPr>
  </w:style>
  <w:style w:type="character" w:styleId="PageNumber">
    <w:name w:val="page number"/>
    <w:basedOn w:val="DefaultParagraphFont"/>
    <w:rsid w:val="001A0546"/>
  </w:style>
  <w:style w:type="paragraph" w:styleId="BodyText">
    <w:name w:val="Body Text"/>
    <w:basedOn w:val="Normal"/>
    <w:link w:val="BodyTextChar"/>
    <w:rsid w:val="001A0546"/>
    <w:pPr>
      <w:autoSpaceDE w:val="0"/>
      <w:autoSpaceDN w:val="0"/>
      <w:adjustRightInd w:val="0"/>
      <w:jc w:val="both"/>
    </w:pPr>
    <w:rPr>
      <w:color w:val="FF0000"/>
      <w:sz w:val="24"/>
      <w:szCs w:val="24"/>
    </w:rPr>
  </w:style>
  <w:style w:type="character" w:styleId="Hyperlink">
    <w:name w:val="Hyperlink"/>
    <w:uiPriority w:val="99"/>
    <w:rsid w:val="001A0546"/>
    <w:rPr>
      <w:color w:val="0000FF"/>
      <w:u w:val="single"/>
    </w:rPr>
  </w:style>
  <w:style w:type="character" w:styleId="FollowedHyperlink">
    <w:name w:val="FollowedHyperlink"/>
    <w:rsid w:val="001A0546"/>
    <w:rPr>
      <w:color w:val="800080"/>
      <w:u w:val="single"/>
    </w:rPr>
  </w:style>
  <w:style w:type="paragraph" w:styleId="BodyText2">
    <w:name w:val="Body Text 2"/>
    <w:basedOn w:val="Normal"/>
    <w:rsid w:val="001A0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Title">
    <w:name w:val="Title"/>
    <w:basedOn w:val="Normal"/>
    <w:qFormat/>
    <w:rsid w:val="001A0546"/>
    <w:pPr>
      <w:autoSpaceDE w:val="0"/>
      <w:autoSpaceDN w:val="0"/>
      <w:adjustRightInd w:val="0"/>
      <w:jc w:val="center"/>
    </w:pPr>
    <w:rPr>
      <w:b/>
      <w:bCs/>
      <w:color w:val="000000"/>
      <w:sz w:val="24"/>
      <w:szCs w:val="24"/>
    </w:rPr>
  </w:style>
  <w:style w:type="table" w:styleId="TableGrid">
    <w:name w:val="Table Grid"/>
    <w:basedOn w:val="TableNormal"/>
    <w:uiPriority w:val="59"/>
    <w:rsid w:val="0013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D7656"/>
    <w:rPr>
      <w:sz w:val="16"/>
      <w:szCs w:val="16"/>
    </w:rPr>
  </w:style>
  <w:style w:type="paragraph" w:styleId="CommentText">
    <w:name w:val="annotation text"/>
    <w:basedOn w:val="Normal"/>
    <w:semiHidden/>
    <w:rsid w:val="007D7656"/>
  </w:style>
  <w:style w:type="paragraph" w:styleId="CommentSubject">
    <w:name w:val="annotation subject"/>
    <w:basedOn w:val="CommentText"/>
    <w:next w:val="CommentText"/>
    <w:semiHidden/>
    <w:rsid w:val="007D7656"/>
    <w:rPr>
      <w:b/>
      <w:bCs/>
    </w:rPr>
  </w:style>
  <w:style w:type="paragraph" w:styleId="BalloonText">
    <w:name w:val="Balloon Text"/>
    <w:basedOn w:val="Normal"/>
    <w:semiHidden/>
    <w:rsid w:val="007D7656"/>
    <w:rPr>
      <w:rFonts w:ascii="Tahoma" w:hAnsi="Tahoma" w:cs="Tahoma"/>
      <w:sz w:val="16"/>
      <w:szCs w:val="16"/>
    </w:rPr>
  </w:style>
  <w:style w:type="paragraph" w:customStyle="1" w:styleId="Style1">
    <w:name w:val="Style1"/>
    <w:basedOn w:val="Normal"/>
    <w:rsid w:val="00A76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customStyle="1" w:styleId="Style2">
    <w:name w:val="Style2"/>
    <w:basedOn w:val="Normal"/>
    <w:rsid w:val="00A76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4"/>
    </w:rPr>
  </w:style>
  <w:style w:type="paragraph" w:styleId="TOC1">
    <w:name w:val="toc 1"/>
    <w:basedOn w:val="Normal"/>
    <w:next w:val="Normal"/>
    <w:autoRedefine/>
    <w:uiPriority w:val="39"/>
    <w:rsid w:val="00430BB6"/>
    <w:pPr>
      <w:tabs>
        <w:tab w:val="right" w:leader="dot" w:pos="9350"/>
      </w:tabs>
      <w:spacing w:before="120"/>
    </w:pPr>
    <w:rPr>
      <w:b/>
      <w:noProof/>
      <w:sz w:val="24"/>
      <w:szCs w:val="24"/>
    </w:rPr>
  </w:style>
  <w:style w:type="paragraph" w:styleId="TOC2">
    <w:name w:val="toc 2"/>
    <w:basedOn w:val="Normal"/>
    <w:next w:val="Normal"/>
    <w:autoRedefine/>
    <w:uiPriority w:val="39"/>
    <w:rsid w:val="00430BB6"/>
    <w:pPr>
      <w:ind w:left="202"/>
    </w:pPr>
  </w:style>
  <w:style w:type="paragraph" w:customStyle="1" w:styleId="Style3">
    <w:name w:val="Style3"/>
    <w:basedOn w:val="BodyText"/>
    <w:rsid w:val="00EE2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cs="Arial"/>
      <w:b/>
      <w:color w:val="auto"/>
      <w:sz w:val="22"/>
      <w:szCs w:val="22"/>
    </w:rPr>
  </w:style>
  <w:style w:type="character" w:customStyle="1" w:styleId="HeaderChar">
    <w:name w:val="Header Char"/>
    <w:basedOn w:val="DefaultParagraphFont"/>
    <w:link w:val="Header"/>
    <w:uiPriority w:val="99"/>
    <w:rsid w:val="009A5821"/>
  </w:style>
  <w:style w:type="paragraph" w:styleId="FootnoteText">
    <w:name w:val="footnote text"/>
    <w:basedOn w:val="Normal"/>
    <w:link w:val="FootnoteTextChar"/>
    <w:uiPriority w:val="99"/>
    <w:rsid w:val="009A5821"/>
    <w:rPr>
      <w:sz w:val="20"/>
    </w:rPr>
  </w:style>
  <w:style w:type="character" w:customStyle="1" w:styleId="FootnoteTextChar">
    <w:name w:val="Footnote Text Char"/>
    <w:link w:val="FootnoteText"/>
    <w:uiPriority w:val="99"/>
    <w:rsid w:val="009A5821"/>
    <w:rPr>
      <w:rFonts w:ascii="Arial" w:hAnsi="Arial"/>
    </w:rPr>
  </w:style>
  <w:style w:type="character" w:customStyle="1" w:styleId="BodyTextChar">
    <w:name w:val="Body Text Char"/>
    <w:link w:val="BodyText"/>
    <w:rsid w:val="000E0D3F"/>
    <w:rPr>
      <w:rFonts w:ascii="Arial" w:hAnsi="Arial"/>
      <w:color w:val="FF0000"/>
      <w:sz w:val="24"/>
      <w:szCs w:val="24"/>
    </w:rPr>
  </w:style>
  <w:style w:type="paragraph" w:styleId="ListParagraph">
    <w:name w:val="List Paragraph"/>
    <w:basedOn w:val="Normal"/>
    <w:uiPriority w:val="34"/>
    <w:qFormat/>
    <w:rsid w:val="000E0D3F"/>
    <w:pPr>
      <w:ind w:left="720"/>
      <w:contextualSpacing/>
    </w:pPr>
    <w:rPr>
      <w:rFonts w:cs="Arial"/>
      <w:szCs w:val="24"/>
    </w:rPr>
  </w:style>
  <w:style w:type="character" w:customStyle="1" w:styleId="Heading6Char">
    <w:name w:val="Heading 6 Char"/>
    <w:link w:val="Heading6"/>
    <w:semiHidden/>
    <w:rsid w:val="00017ADA"/>
    <w:rPr>
      <w:rFonts w:ascii="Calibri" w:hAnsi="Calibri"/>
      <w:b/>
      <w:bCs/>
      <w:sz w:val="22"/>
      <w:szCs w:val="22"/>
    </w:rPr>
  </w:style>
  <w:style w:type="character" w:customStyle="1" w:styleId="Heading7Char">
    <w:name w:val="Heading 7 Char"/>
    <w:link w:val="Heading7"/>
    <w:semiHidden/>
    <w:rsid w:val="00017ADA"/>
    <w:rPr>
      <w:rFonts w:ascii="Calibri" w:hAnsi="Calibri"/>
      <w:sz w:val="24"/>
      <w:szCs w:val="24"/>
    </w:rPr>
  </w:style>
  <w:style w:type="character" w:customStyle="1" w:styleId="Heading8Char">
    <w:name w:val="Heading 8 Char"/>
    <w:link w:val="Heading8"/>
    <w:semiHidden/>
    <w:rsid w:val="00017ADA"/>
    <w:rPr>
      <w:rFonts w:ascii="Calibri" w:hAnsi="Calibri"/>
      <w:i/>
      <w:iCs/>
      <w:sz w:val="24"/>
      <w:szCs w:val="24"/>
    </w:rPr>
  </w:style>
  <w:style w:type="character" w:customStyle="1" w:styleId="FooterChar">
    <w:name w:val="Footer Char"/>
    <w:link w:val="Footer"/>
    <w:uiPriority w:val="99"/>
    <w:rsid w:val="004E5007"/>
    <w:rPr>
      <w:rFonts w:ascii="Arial" w:hAnsi="Arial"/>
      <w:sz w:val="22"/>
    </w:rPr>
  </w:style>
  <w:style w:type="paragraph" w:styleId="TOCHeading">
    <w:name w:val="TOC Heading"/>
    <w:basedOn w:val="Heading1"/>
    <w:next w:val="Normal"/>
    <w:uiPriority w:val="39"/>
    <w:semiHidden/>
    <w:unhideWhenUsed/>
    <w:qFormat/>
    <w:rsid w:val="00EB4475"/>
    <w:pPr>
      <w:keepLines/>
      <w:numPr>
        <w:numId w:val="0"/>
      </w:numPr>
      <w:spacing w:before="480" w:line="276" w:lineRule="auto"/>
      <w:outlineLvl w:val="9"/>
    </w:pPr>
    <w:rPr>
      <w:rFonts w:ascii="Cambria" w:hAnsi="Cambria"/>
      <w:color w:val="365F91"/>
      <w:sz w:val="28"/>
      <w:szCs w:val="28"/>
    </w:rPr>
  </w:style>
  <w:style w:type="paragraph" w:customStyle="1" w:styleId="ReportBodyText">
    <w:name w:val="Report Body Text"/>
    <w:basedOn w:val="Normal"/>
    <w:rsid w:val="00005E63"/>
    <w:pPr>
      <w:spacing w:after="240"/>
    </w:pPr>
    <w:rPr>
      <w:rFonts w:ascii="Calibri" w:hAnsi="Calibri"/>
      <w:snapToGrid w:val="0"/>
      <w:sz w:val="24"/>
      <w:szCs w:val="24"/>
    </w:rPr>
  </w:style>
  <w:style w:type="paragraph" w:styleId="TableofFigures">
    <w:name w:val="table of figures"/>
    <w:basedOn w:val="Normal"/>
    <w:next w:val="Normal"/>
    <w:uiPriority w:val="99"/>
    <w:rsid w:val="00CF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5787">
      <w:bodyDiv w:val="1"/>
      <w:marLeft w:val="0"/>
      <w:marRight w:val="0"/>
      <w:marTop w:val="0"/>
      <w:marBottom w:val="0"/>
      <w:divBdr>
        <w:top w:val="none" w:sz="0" w:space="0" w:color="auto"/>
        <w:left w:val="none" w:sz="0" w:space="0" w:color="auto"/>
        <w:bottom w:val="none" w:sz="0" w:space="0" w:color="auto"/>
        <w:right w:val="none" w:sz="0" w:space="0" w:color="auto"/>
      </w:divBdr>
      <w:divsChild>
        <w:div w:id="415442508">
          <w:marLeft w:val="0"/>
          <w:marRight w:val="0"/>
          <w:marTop w:val="0"/>
          <w:marBottom w:val="0"/>
          <w:divBdr>
            <w:top w:val="none" w:sz="0" w:space="0" w:color="auto"/>
            <w:left w:val="none" w:sz="0" w:space="0" w:color="auto"/>
            <w:bottom w:val="none" w:sz="0" w:space="0" w:color="auto"/>
            <w:right w:val="none" w:sz="0" w:space="0" w:color="auto"/>
          </w:divBdr>
        </w:div>
        <w:div w:id="936137043">
          <w:marLeft w:val="0"/>
          <w:marRight w:val="0"/>
          <w:marTop w:val="0"/>
          <w:marBottom w:val="0"/>
          <w:divBdr>
            <w:top w:val="none" w:sz="0" w:space="0" w:color="auto"/>
            <w:left w:val="none" w:sz="0" w:space="0" w:color="auto"/>
            <w:bottom w:val="none" w:sz="0" w:space="0" w:color="auto"/>
            <w:right w:val="none" w:sz="0" w:space="0" w:color="auto"/>
          </w:divBdr>
        </w:div>
        <w:div w:id="2130395674">
          <w:marLeft w:val="0"/>
          <w:marRight w:val="0"/>
          <w:marTop w:val="0"/>
          <w:marBottom w:val="0"/>
          <w:divBdr>
            <w:top w:val="none" w:sz="0" w:space="0" w:color="auto"/>
            <w:left w:val="none" w:sz="0" w:space="0" w:color="auto"/>
            <w:bottom w:val="none" w:sz="0" w:space="0" w:color="auto"/>
            <w:right w:val="none" w:sz="0" w:space="0" w:color="auto"/>
          </w:divBdr>
        </w:div>
        <w:div w:id="1786464943">
          <w:marLeft w:val="0"/>
          <w:marRight w:val="0"/>
          <w:marTop w:val="0"/>
          <w:marBottom w:val="0"/>
          <w:divBdr>
            <w:top w:val="none" w:sz="0" w:space="0" w:color="auto"/>
            <w:left w:val="none" w:sz="0" w:space="0" w:color="auto"/>
            <w:bottom w:val="none" w:sz="0" w:space="0" w:color="auto"/>
            <w:right w:val="none" w:sz="0" w:space="0" w:color="auto"/>
          </w:divBdr>
        </w:div>
        <w:div w:id="666442698">
          <w:marLeft w:val="0"/>
          <w:marRight w:val="0"/>
          <w:marTop w:val="0"/>
          <w:marBottom w:val="0"/>
          <w:divBdr>
            <w:top w:val="none" w:sz="0" w:space="0" w:color="auto"/>
            <w:left w:val="none" w:sz="0" w:space="0" w:color="auto"/>
            <w:bottom w:val="none" w:sz="0" w:space="0" w:color="auto"/>
            <w:right w:val="none" w:sz="0" w:space="0" w:color="auto"/>
          </w:divBdr>
        </w:div>
        <w:div w:id="2115322858">
          <w:marLeft w:val="0"/>
          <w:marRight w:val="0"/>
          <w:marTop w:val="0"/>
          <w:marBottom w:val="0"/>
          <w:divBdr>
            <w:top w:val="none" w:sz="0" w:space="0" w:color="auto"/>
            <w:left w:val="none" w:sz="0" w:space="0" w:color="auto"/>
            <w:bottom w:val="none" w:sz="0" w:space="0" w:color="auto"/>
            <w:right w:val="none" w:sz="0" w:space="0" w:color="auto"/>
          </w:divBdr>
          <w:divsChild>
            <w:div w:id="1233857549">
              <w:marLeft w:val="0"/>
              <w:marRight w:val="0"/>
              <w:marTop w:val="0"/>
              <w:marBottom w:val="0"/>
              <w:divBdr>
                <w:top w:val="none" w:sz="0" w:space="0" w:color="auto"/>
                <w:left w:val="none" w:sz="0" w:space="0" w:color="auto"/>
                <w:bottom w:val="none" w:sz="0" w:space="0" w:color="auto"/>
                <w:right w:val="none" w:sz="0" w:space="0" w:color="auto"/>
              </w:divBdr>
              <w:divsChild>
                <w:div w:id="7966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8445">
      <w:bodyDiv w:val="1"/>
      <w:marLeft w:val="0"/>
      <w:marRight w:val="0"/>
      <w:marTop w:val="0"/>
      <w:marBottom w:val="0"/>
      <w:divBdr>
        <w:top w:val="none" w:sz="0" w:space="0" w:color="auto"/>
        <w:left w:val="none" w:sz="0" w:space="0" w:color="auto"/>
        <w:bottom w:val="none" w:sz="0" w:space="0" w:color="auto"/>
        <w:right w:val="none" w:sz="0" w:space="0" w:color="auto"/>
      </w:divBdr>
      <w:divsChild>
        <w:div w:id="1622374838">
          <w:marLeft w:val="0"/>
          <w:marRight w:val="0"/>
          <w:marTop w:val="0"/>
          <w:marBottom w:val="0"/>
          <w:divBdr>
            <w:top w:val="none" w:sz="0" w:space="0" w:color="auto"/>
            <w:left w:val="none" w:sz="0" w:space="0" w:color="auto"/>
            <w:bottom w:val="none" w:sz="0" w:space="0" w:color="auto"/>
            <w:right w:val="none" w:sz="0" w:space="0" w:color="auto"/>
          </w:divBdr>
          <w:divsChild>
            <w:div w:id="13391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58763">
      <w:bodyDiv w:val="1"/>
      <w:marLeft w:val="0"/>
      <w:marRight w:val="0"/>
      <w:marTop w:val="0"/>
      <w:marBottom w:val="0"/>
      <w:divBdr>
        <w:top w:val="none" w:sz="0" w:space="0" w:color="auto"/>
        <w:left w:val="none" w:sz="0" w:space="0" w:color="auto"/>
        <w:bottom w:val="none" w:sz="0" w:space="0" w:color="auto"/>
        <w:right w:val="none" w:sz="0" w:space="0" w:color="auto"/>
      </w:divBdr>
      <w:divsChild>
        <w:div w:id="87850046">
          <w:marLeft w:val="0"/>
          <w:marRight w:val="0"/>
          <w:marTop w:val="0"/>
          <w:marBottom w:val="0"/>
          <w:divBdr>
            <w:top w:val="none" w:sz="0" w:space="0" w:color="auto"/>
            <w:left w:val="none" w:sz="0" w:space="0" w:color="auto"/>
            <w:bottom w:val="none" w:sz="0" w:space="0" w:color="auto"/>
            <w:right w:val="none" w:sz="0" w:space="0" w:color="auto"/>
          </w:divBdr>
          <w:divsChild>
            <w:div w:id="14697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tceq.state.tx.us/assets/public/implementation/air/am/contracts/reports/mm/2006_MM5_Modeling_Final_Report-20070830.pdf" TargetMode="External"/><Relationship Id="rId3" Type="http://schemas.openxmlformats.org/officeDocument/2006/relationships/hyperlink" Target="http://www.camx.com/files/camxusersguide_v6-10.pdf" TargetMode="External"/><Relationship Id="rId7" Type="http://schemas.openxmlformats.org/officeDocument/2006/relationships/hyperlink" Target="http://www.tceq.texas.gov/airquality/airmod/rider8/modeling/domain" TargetMode="External"/><Relationship Id="rId2" Type="http://schemas.openxmlformats.org/officeDocument/2006/relationships/hyperlink" Target="http://www.epa.gov/scram001/guidance/guide/Draft_O3-PM-RH_Modeling_Guidance-2014.pdf" TargetMode="External"/><Relationship Id="rId1" Type="http://schemas.openxmlformats.org/officeDocument/2006/relationships/hyperlink" Target="http://www2.epa.gov/laws-regulations/summary-clean-air-act" TargetMode="External"/><Relationship Id="rId6" Type="http://schemas.openxmlformats.org/officeDocument/2006/relationships/hyperlink" Target="https://www.aacog.com/index.aspx?NID=98" TargetMode="External"/><Relationship Id="rId11" Type="http://schemas.openxmlformats.org/officeDocument/2006/relationships/hyperlink" Target="http://www.cmascenter.org/conference/2010/abstracts/emery_updates_carbon_2010.pdf" TargetMode="External"/><Relationship Id="rId5" Type="http://schemas.openxmlformats.org/officeDocument/2006/relationships/hyperlink" Target="http://www.camx.com/files/camxusersguide_v6-10.pdf" TargetMode="External"/><Relationship Id="rId10" Type="http://schemas.openxmlformats.org/officeDocument/2006/relationships/hyperlink" Target="ftp://amdaftp.tceq.texas.gov/pub/HGB8H2/ei/EPS3_manual/EPS3UG_UserGuide_200908.pdf" TargetMode="External"/><Relationship Id="rId4" Type="http://schemas.openxmlformats.org/officeDocument/2006/relationships/hyperlink" Target="http://www2.epa.gov/sites/production/files/2015-06/documents/g5m-final.pdf" TargetMode="External"/><Relationship Id="rId9" Type="http://schemas.openxmlformats.org/officeDocument/2006/relationships/hyperlink" Target="http://www.wrf-model.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449CB-C98F-4C20-852F-07F0E892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3749</Words>
  <Characters>20622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Proposal</vt:lpstr>
    </vt:vector>
  </TitlesOfParts>
  <Company>environ</Company>
  <LinksUpToDate>false</LinksUpToDate>
  <CharactersWithSpaces>24323</CharactersWithSpaces>
  <SharedDoc>false</SharedDoc>
  <HLinks>
    <vt:vector size="276" baseType="variant">
      <vt:variant>
        <vt:i4>1048624</vt:i4>
      </vt:variant>
      <vt:variant>
        <vt:i4>188</vt:i4>
      </vt:variant>
      <vt:variant>
        <vt:i4>0</vt:i4>
      </vt:variant>
      <vt:variant>
        <vt:i4>5</vt:i4>
      </vt:variant>
      <vt:variant>
        <vt:lpwstr/>
      </vt:variant>
      <vt:variant>
        <vt:lpwstr>_Toc435693819</vt:lpwstr>
      </vt:variant>
      <vt:variant>
        <vt:i4>1048624</vt:i4>
      </vt:variant>
      <vt:variant>
        <vt:i4>182</vt:i4>
      </vt:variant>
      <vt:variant>
        <vt:i4>0</vt:i4>
      </vt:variant>
      <vt:variant>
        <vt:i4>5</vt:i4>
      </vt:variant>
      <vt:variant>
        <vt:lpwstr/>
      </vt:variant>
      <vt:variant>
        <vt:lpwstr>_Toc435693818</vt:lpwstr>
      </vt:variant>
      <vt:variant>
        <vt:i4>1638454</vt:i4>
      </vt:variant>
      <vt:variant>
        <vt:i4>173</vt:i4>
      </vt:variant>
      <vt:variant>
        <vt:i4>0</vt:i4>
      </vt:variant>
      <vt:variant>
        <vt:i4>5</vt:i4>
      </vt:variant>
      <vt:variant>
        <vt:lpwstr/>
      </vt:variant>
      <vt:variant>
        <vt:lpwstr>_Toc386026102</vt:lpwstr>
      </vt:variant>
      <vt:variant>
        <vt:i4>1638454</vt:i4>
      </vt:variant>
      <vt:variant>
        <vt:i4>167</vt:i4>
      </vt:variant>
      <vt:variant>
        <vt:i4>0</vt:i4>
      </vt:variant>
      <vt:variant>
        <vt:i4>5</vt:i4>
      </vt:variant>
      <vt:variant>
        <vt:lpwstr/>
      </vt:variant>
      <vt:variant>
        <vt:lpwstr>_Toc386026101</vt:lpwstr>
      </vt:variant>
      <vt:variant>
        <vt:i4>1638454</vt:i4>
      </vt:variant>
      <vt:variant>
        <vt:i4>161</vt:i4>
      </vt:variant>
      <vt:variant>
        <vt:i4>0</vt:i4>
      </vt:variant>
      <vt:variant>
        <vt:i4>5</vt:i4>
      </vt:variant>
      <vt:variant>
        <vt:lpwstr/>
      </vt:variant>
      <vt:variant>
        <vt:lpwstr>_Toc386026100</vt:lpwstr>
      </vt:variant>
      <vt:variant>
        <vt:i4>1048624</vt:i4>
      </vt:variant>
      <vt:variant>
        <vt:i4>152</vt:i4>
      </vt:variant>
      <vt:variant>
        <vt:i4>0</vt:i4>
      </vt:variant>
      <vt:variant>
        <vt:i4>5</vt:i4>
      </vt:variant>
      <vt:variant>
        <vt:lpwstr/>
      </vt:variant>
      <vt:variant>
        <vt:lpwstr>_Toc435693817</vt:lpwstr>
      </vt:variant>
      <vt:variant>
        <vt:i4>1048624</vt:i4>
      </vt:variant>
      <vt:variant>
        <vt:i4>146</vt:i4>
      </vt:variant>
      <vt:variant>
        <vt:i4>0</vt:i4>
      </vt:variant>
      <vt:variant>
        <vt:i4>5</vt:i4>
      </vt:variant>
      <vt:variant>
        <vt:lpwstr/>
      </vt:variant>
      <vt:variant>
        <vt:lpwstr>_Toc435693816</vt:lpwstr>
      </vt:variant>
      <vt:variant>
        <vt:i4>1048624</vt:i4>
      </vt:variant>
      <vt:variant>
        <vt:i4>140</vt:i4>
      </vt:variant>
      <vt:variant>
        <vt:i4>0</vt:i4>
      </vt:variant>
      <vt:variant>
        <vt:i4>5</vt:i4>
      </vt:variant>
      <vt:variant>
        <vt:lpwstr/>
      </vt:variant>
      <vt:variant>
        <vt:lpwstr>_Toc435693815</vt:lpwstr>
      </vt:variant>
      <vt:variant>
        <vt:i4>1048624</vt:i4>
      </vt:variant>
      <vt:variant>
        <vt:i4>134</vt:i4>
      </vt:variant>
      <vt:variant>
        <vt:i4>0</vt:i4>
      </vt:variant>
      <vt:variant>
        <vt:i4>5</vt:i4>
      </vt:variant>
      <vt:variant>
        <vt:lpwstr/>
      </vt:variant>
      <vt:variant>
        <vt:lpwstr>_Toc435693814</vt:lpwstr>
      </vt:variant>
      <vt:variant>
        <vt:i4>1048624</vt:i4>
      </vt:variant>
      <vt:variant>
        <vt:i4>128</vt:i4>
      </vt:variant>
      <vt:variant>
        <vt:i4>0</vt:i4>
      </vt:variant>
      <vt:variant>
        <vt:i4>5</vt:i4>
      </vt:variant>
      <vt:variant>
        <vt:lpwstr/>
      </vt:variant>
      <vt:variant>
        <vt:lpwstr>_Toc435693813</vt:lpwstr>
      </vt:variant>
      <vt:variant>
        <vt:i4>1048624</vt:i4>
      </vt:variant>
      <vt:variant>
        <vt:i4>122</vt:i4>
      </vt:variant>
      <vt:variant>
        <vt:i4>0</vt:i4>
      </vt:variant>
      <vt:variant>
        <vt:i4>5</vt:i4>
      </vt:variant>
      <vt:variant>
        <vt:lpwstr/>
      </vt:variant>
      <vt:variant>
        <vt:lpwstr>_Toc435693812</vt:lpwstr>
      </vt:variant>
      <vt:variant>
        <vt:i4>1048624</vt:i4>
      </vt:variant>
      <vt:variant>
        <vt:i4>116</vt:i4>
      </vt:variant>
      <vt:variant>
        <vt:i4>0</vt:i4>
      </vt:variant>
      <vt:variant>
        <vt:i4>5</vt:i4>
      </vt:variant>
      <vt:variant>
        <vt:lpwstr/>
      </vt:variant>
      <vt:variant>
        <vt:lpwstr>_Toc435693811</vt:lpwstr>
      </vt:variant>
      <vt:variant>
        <vt:i4>1048624</vt:i4>
      </vt:variant>
      <vt:variant>
        <vt:i4>110</vt:i4>
      </vt:variant>
      <vt:variant>
        <vt:i4>0</vt:i4>
      </vt:variant>
      <vt:variant>
        <vt:i4>5</vt:i4>
      </vt:variant>
      <vt:variant>
        <vt:lpwstr/>
      </vt:variant>
      <vt:variant>
        <vt:lpwstr>_Toc435693810</vt:lpwstr>
      </vt:variant>
      <vt:variant>
        <vt:i4>1114160</vt:i4>
      </vt:variant>
      <vt:variant>
        <vt:i4>104</vt:i4>
      </vt:variant>
      <vt:variant>
        <vt:i4>0</vt:i4>
      </vt:variant>
      <vt:variant>
        <vt:i4>5</vt:i4>
      </vt:variant>
      <vt:variant>
        <vt:lpwstr/>
      </vt:variant>
      <vt:variant>
        <vt:lpwstr>_Toc435693809</vt:lpwstr>
      </vt:variant>
      <vt:variant>
        <vt:i4>1114160</vt:i4>
      </vt:variant>
      <vt:variant>
        <vt:i4>98</vt:i4>
      </vt:variant>
      <vt:variant>
        <vt:i4>0</vt:i4>
      </vt:variant>
      <vt:variant>
        <vt:i4>5</vt:i4>
      </vt:variant>
      <vt:variant>
        <vt:lpwstr/>
      </vt:variant>
      <vt:variant>
        <vt:lpwstr>_Toc435693808</vt:lpwstr>
      </vt:variant>
      <vt:variant>
        <vt:i4>1114160</vt:i4>
      </vt:variant>
      <vt:variant>
        <vt:i4>92</vt:i4>
      </vt:variant>
      <vt:variant>
        <vt:i4>0</vt:i4>
      </vt:variant>
      <vt:variant>
        <vt:i4>5</vt:i4>
      </vt:variant>
      <vt:variant>
        <vt:lpwstr/>
      </vt:variant>
      <vt:variant>
        <vt:lpwstr>_Toc435693807</vt:lpwstr>
      </vt:variant>
      <vt:variant>
        <vt:i4>1114160</vt:i4>
      </vt:variant>
      <vt:variant>
        <vt:i4>86</vt:i4>
      </vt:variant>
      <vt:variant>
        <vt:i4>0</vt:i4>
      </vt:variant>
      <vt:variant>
        <vt:i4>5</vt:i4>
      </vt:variant>
      <vt:variant>
        <vt:lpwstr/>
      </vt:variant>
      <vt:variant>
        <vt:lpwstr>_Toc435693806</vt:lpwstr>
      </vt:variant>
      <vt:variant>
        <vt:i4>1114160</vt:i4>
      </vt:variant>
      <vt:variant>
        <vt:i4>80</vt:i4>
      </vt:variant>
      <vt:variant>
        <vt:i4>0</vt:i4>
      </vt:variant>
      <vt:variant>
        <vt:i4>5</vt:i4>
      </vt:variant>
      <vt:variant>
        <vt:lpwstr/>
      </vt:variant>
      <vt:variant>
        <vt:lpwstr>_Toc435693805</vt:lpwstr>
      </vt:variant>
      <vt:variant>
        <vt:i4>1114160</vt:i4>
      </vt:variant>
      <vt:variant>
        <vt:i4>74</vt:i4>
      </vt:variant>
      <vt:variant>
        <vt:i4>0</vt:i4>
      </vt:variant>
      <vt:variant>
        <vt:i4>5</vt:i4>
      </vt:variant>
      <vt:variant>
        <vt:lpwstr/>
      </vt:variant>
      <vt:variant>
        <vt:lpwstr>_Toc435693804</vt:lpwstr>
      </vt:variant>
      <vt:variant>
        <vt:i4>1114160</vt:i4>
      </vt:variant>
      <vt:variant>
        <vt:i4>68</vt:i4>
      </vt:variant>
      <vt:variant>
        <vt:i4>0</vt:i4>
      </vt:variant>
      <vt:variant>
        <vt:i4>5</vt:i4>
      </vt:variant>
      <vt:variant>
        <vt:lpwstr/>
      </vt:variant>
      <vt:variant>
        <vt:lpwstr>_Toc435693803</vt:lpwstr>
      </vt:variant>
      <vt:variant>
        <vt:i4>1114160</vt:i4>
      </vt:variant>
      <vt:variant>
        <vt:i4>62</vt:i4>
      </vt:variant>
      <vt:variant>
        <vt:i4>0</vt:i4>
      </vt:variant>
      <vt:variant>
        <vt:i4>5</vt:i4>
      </vt:variant>
      <vt:variant>
        <vt:lpwstr/>
      </vt:variant>
      <vt:variant>
        <vt:lpwstr>_Toc435693802</vt:lpwstr>
      </vt:variant>
      <vt:variant>
        <vt:i4>1114160</vt:i4>
      </vt:variant>
      <vt:variant>
        <vt:i4>56</vt:i4>
      </vt:variant>
      <vt:variant>
        <vt:i4>0</vt:i4>
      </vt:variant>
      <vt:variant>
        <vt:i4>5</vt:i4>
      </vt:variant>
      <vt:variant>
        <vt:lpwstr/>
      </vt:variant>
      <vt:variant>
        <vt:lpwstr>_Toc435693801</vt:lpwstr>
      </vt:variant>
      <vt:variant>
        <vt:i4>1114160</vt:i4>
      </vt:variant>
      <vt:variant>
        <vt:i4>50</vt:i4>
      </vt:variant>
      <vt:variant>
        <vt:i4>0</vt:i4>
      </vt:variant>
      <vt:variant>
        <vt:i4>5</vt:i4>
      </vt:variant>
      <vt:variant>
        <vt:lpwstr/>
      </vt:variant>
      <vt:variant>
        <vt:lpwstr>_Toc435693800</vt:lpwstr>
      </vt:variant>
      <vt:variant>
        <vt:i4>1572927</vt:i4>
      </vt:variant>
      <vt:variant>
        <vt:i4>44</vt:i4>
      </vt:variant>
      <vt:variant>
        <vt:i4>0</vt:i4>
      </vt:variant>
      <vt:variant>
        <vt:i4>5</vt:i4>
      </vt:variant>
      <vt:variant>
        <vt:lpwstr/>
      </vt:variant>
      <vt:variant>
        <vt:lpwstr>_Toc435693799</vt:lpwstr>
      </vt:variant>
      <vt:variant>
        <vt:i4>1572927</vt:i4>
      </vt:variant>
      <vt:variant>
        <vt:i4>38</vt:i4>
      </vt:variant>
      <vt:variant>
        <vt:i4>0</vt:i4>
      </vt:variant>
      <vt:variant>
        <vt:i4>5</vt:i4>
      </vt:variant>
      <vt:variant>
        <vt:lpwstr/>
      </vt:variant>
      <vt:variant>
        <vt:lpwstr>_Toc435693798</vt:lpwstr>
      </vt:variant>
      <vt:variant>
        <vt:i4>1572927</vt:i4>
      </vt:variant>
      <vt:variant>
        <vt:i4>32</vt:i4>
      </vt:variant>
      <vt:variant>
        <vt:i4>0</vt:i4>
      </vt:variant>
      <vt:variant>
        <vt:i4>5</vt:i4>
      </vt:variant>
      <vt:variant>
        <vt:lpwstr/>
      </vt:variant>
      <vt:variant>
        <vt:lpwstr>_Toc435693797</vt:lpwstr>
      </vt:variant>
      <vt:variant>
        <vt:i4>1572927</vt:i4>
      </vt:variant>
      <vt:variant>
        <vt:i4>26</vt:i4>
      </vt:variant>
      <vt:variant>
        <vt:i4>0</vt:i4>
      </vt:variant>
      <vt:variant>
        <vt:i4>5</vt:i4>
      </vt:variant>
      <vt:variant>
        <vt:lpwstr/>
      </vt:variant>
      <vt:variant>
        <vt:lpwstr>_Toc435693796</vt:lpwstr>
      </vt:variant>
      <vt:variant>
        <vt:i4>1572927</vt:i4>
      </vt:variant>
      <vt:variant>
        <vt:i4>20</vt:i4>
      </vt:variant>
      <vt:variant>
        <vt:i4>0</vt:i4>
      </vt:variant>
      <vt:variant>
        <vt:i4>5</vt:i4>
      </vt:variant>
      <vt:variant>
        <vt:lpwstr/>
      </vt:variant>
      <vt:variant>
        <vt:lpwstr>_Toc435693795</vt:lpwstr>
      </vt:variant>
      <vt:variant>
        <vt:i4>1572927</vt:i4>
      </vt:variant>
      <vt:variant>
        <vt:i4>14</vt:i4>
      </vt:variant>
      <vt:variant>
        <vt:i4>0</vt:i4>
      </vt:variant>
      <vt:variant>
        <vt:i4>5</vt:i4>
      </vt:variant>
      <vt:variant>
        <vt:lpwstr/>
      </vt:variant>
      <vt:variant>
        <vt:lpwstr>_Toc435693794</vt:lpwstr>
      </vt:variant>
      <vt:variant>
        <vt:i4>1572927</vt:i4>
      </vt:variant>
      <vt:variant>
        <vt:i4>8</vt:i4>
      </vt:variant>
      <vt:variant>
        <vt:i4>0</vt:i4>
      </vt:variant>
      <vt:variant>
        <vt:i4>5</vt:i4>
      </vt:variant>
      <vt:variant>
        <vt:lpwstr/>
      </vt:variant>
      <vt:variant>
        <vt:lpwstr>_Toc435693793</vt:lpwstr>
      </vt:variant>
      <vt:variant>
        <vt:i4>1572927</vt:i4>
      </vt:variant>
      <vt:variant>
        <vt:i4>2</vt:i4>
      </vt:variant>
      <vt:variant>
        <vt:i4>0</vt:i4>
      </vt:variant>
      <vt:variant>
        <vt:i4>5</vt:i4>
      </vt:variant>
      <vt:variant>
        <vt:lpwstr/>
      </vt:variant>
      <vt:variant>
        <vt:lpwstr>_Toc435693792</vt:lpwstr>
      </vt:variant>
      <vt:variant>
        <vt:i4>4194374</vt:i4>
      </vt:variant>
      <vt:variant>
        <vt:i4>36</vt:i4>
      </vt:variant>
      <vt:variant>
        <vt:i4>0</vt:i4>
      </vt:variant>
      <vt:variant>
        <vt:i4>5</vt:i4>
      </vt:variant>
      <vt:variant>
        <vt:lpwstr>http://www.tceq.texas.gov/assets/public/permitting/air/info/statewide-update.pptx</vt:lpwstr>
      </vt:variant>
      <vt:variant>
        <vt:lpwstr/>
      </vt:variant>
      <vt:variant>
        <vt:i4>7864444</vt:i4>
      </vt:variant>
      <vt:variant>
        <vt:i4>33</vt:i4>
      </vt:variant>
      <vt:variant>
        <vt:i4>0</vt:i4>
      </vt:variant>
      <vt:variant>
        <vt:i4>5</vt:i4>
      </vt:variant>
      <vt:variant>
        <vt:lpwstr>http://www.tceq.texas.gov/airquality/point-source-ei/psei.html</vt:lpwstr>
      </vt:variant>
      <vt:variant>
        <vt:lpwstr/>
      </vt:variant>
      <vt:variant>
        <vt:i4>1114188</vt:i4>
      </vt:variant>
      <vt:variant>
        <vt:i4>30</vt:i4>
      </vt:variant>
      <vt:variant>
        <vt:i4>0</vt:i4>
      </vt:variant>
      <vt:variant>
        <vt:i4>5</vt:i4>
      </vt:variant>
      <vt:variant>
        <vt:lpwstr>http://www.tceq.texas.gov/assets/public/implementation/air/am/contracts/reports/ei/5820783985FY0901-20090715-ergi-Drilling_Rig_EI.pdf</vt:lpwstr>
      </vt:variant>
      <vt:variant>
        <vt:lpwstr/>
      </vt:variant>
      <vt:variant>
        <vt:i4>4653148</vt:i4>
      </vt:variant>
      <vt:variant>
        <vt:i4>27</vt:i4>
      </vt:variant>
      <vt:variant>
        <vt:i4>0</vt:i4>
      </vt:variant>
      <vt:variant>
        <vt:i4>5</vt:i4>
      </vt:variant>
      <vt:variant>
        <vt:lpwstr>http://fortworthtexas.gov/uploadedFiles/Gas_Wells/ERG/ERGReport_section3.pdf</vt:lpwstr>
      </vt:variant>
      <vt:variant>
        <vt:lpwstr/>
      </vt:variant>
      <vt:variant>
        <vt:i4>1310814</vt:i4>
      </vt:variant>
      <vt:variant>
        <vt:i4>24</vt:i4>
      </vt:variant>
      <vt:variant>
        <vt:i4>0</vt:i4>
      </vt:variant>
      <vt:variant>
        <vt:i4>5</vt:i4>
      </vt:variant>
      <vt:variant>
        <vt:lpwstr>http://www.wrapair.org/forums/ogwg/documents/2008-11_CENRAP_O&amp;G_Report_11-13.pdf</vt:lpwstr>
      </vt:variant>
      <vt:variant>
        <vt:lpwstr/>
      </vt:variant>
      <vt:variant>
        <vt:i4>4653148</vt:i4>
      </vt:variant>
      <vt:variant>
        <vt:i4>21</vt:i4>
      </vt:variant>
      <vt:variant>
        <vt:i4>0</vt:i4>
      </vt:variant>
      <vt:variant>
        <vt:i4>5</vt:i4>
      </vt:variant>
      <vt:variant>
        <vt:lpwstr>http://fortworthtexas.gov/uploadedFiles/Gas_Wells/ERG/ERGReport_section3.pdf</vt:lpwstr>
      </vt:variant>
      <vt:variant>
        <vt:lpwstr/>
      </vt:variant>
      <vt:variant>
        <vt:i4>6225949</vt:i4>
      </vt:variant>
      <vt:variant>
        <vt:i4>18</vt:i4>
      </vt:variant>
      <vt:variant>
        <vt:i4>0</vt:i4>
      </vt:variant>
      <vt:variant>
        <vt:i4>5</vt:i4>
      </vt:variant>
      <vt:variant>
        <vt:lpwstr>http://lingo.cast.uark.edu/LINGOPUBLIC/natgas/siteprep/index.htm</vt:lpwstr>
      </vt:variant>
      <vt:variant>
        <vt:lpwstr/>
      </vt:variant>
      <vt:variant>
        <vt:i4>2359348</vt:i4>
      </vt:variant>
      <vt:variant>
        <vt:i4>15</vt:i4>
      </vt:variant>
      <vt:variant>
        <vt:i4>0</vt:i4>
      </vt:variant>
      <vt:variant>
        <vt:i4>5</vt:i4>
      </vt:variant>
      <vt:variant>
        <vt:lpwstr>http://www2.epa.gov/sites/production/files/2015-06/documents/g5m-final.pdf</vt:lpwstr>
      </vt:variant>
      <vt:variant>
        <vt:lpwstr/>
      </vt:variant>
      <vt:variant>
        <vt:i4>7209066</vt:i4>
      </vt:variant>
      <vt:variant>
        <vt:i4>12</vt:i4>
      </vt:variant>
      <vt:variant>
        <vt:i4>0</vt:i4>
      </vt:variant>
      <vt:variant>
        <vt:i4>5</vt:i4>
      </vt:variant>
      <vt:variant>
        <vt:lpwstr>http://www.rrc.state.tx.us/media/31085/eaglefordshaleplay2015-11-lg.jpg</vt:lpwstr>
      </vt:variant>
      <vt:variant>
        <vt:lpwstr/>
      </vt:variant>
      <vt:variant>
        <vt:i4>4063338</vt:i4>
      </vt:variant>
      <vt:variant>
        <vt:i4>9</vt:i4>
      </vt:variant>
      <vt:variant>
        <vt:i4>0</vt:i4>
      </vt:variant>
      <vt:variant>
        <vt:i4>5</vt:i4>
      </vt:variant>
      <vt:variant>
        <vt:lpwstr>http://isites.harvard.edu/fs/docs/icb.topic1061062.files/Barnett_Hydraulic_Fracturing_Fact_Sheet.pdf</vt:lpwstr>
      </vt:variant>
      <vt:variant>
        <vt:lpwstr/>
      </vt:variant>
      <vt:variant>
        <vt:i4>1048593</vt:i4>
      </vt:variant>
      <vt:variant>
        <vt:i4>6</vt:i4>
      </vt:variant>
      <vt:variant>
        <vt:i4>0</vt:i4>
      </vt:variant>
      <vt:variant>
        <vt:i4>5</vt:i4>
      </vt:variant>
      <vt:variant>
        <vt:lpwstr>http://www.rrc.state.tx.us/oil-gas/major-oil-gas-formations/eagle-ford-shale/</vt:lpwstr>
      </vt:variant>
      <vt:variant>
        <vt:lpwstr/>
      </vt:variant>
      <vt:variant>
        <vt:i4>2097267</vt:i4>
      </vt:variant>
      <vt:variant>
        <vt:i4>3</vt:i4>
      </vt:variant>
      <vt:variant>
        <vt:i4>0</vt:i4>
      </vt:variant>
      <vt:variant>
        <vt:i4>5</vt:i4>
      </vt:variant>
      <vt:variant>
        <vt:lpwstr>http://www3.epa.gov/airquality/ozonepollution/</vt:lpwstr>
      </vt:variant>
      <vt:variant>
        <vt:lpwstr/>
      </vt:variant>
      <vt:variant>
        <vt:i4>7340150</vt:i4>
      </vt:variant>
      <vt:variant>
        <vt:i4>0</vt:i4>
      </vt:variant>
      <vt:variant>
        <vt:i4>0</vt:i4>
      </vt:variant>
      <vt:variant>
        <vt:i4>5</vt:i4>
      </vt:variant>
      <vt:variant>
        <vt:lpwstr>http://www2.epa.gov/laws-regulations/summary-clean-air-act</vt:lpwstr>
      </vt:variant>
      <vt:variant>
        <vt:lpwstr/>
      </vt:variant>
      <vt:variant>
        <vt:i4>3866736</vt:i4>
      </vt:variant>
      <vt:variant>
        <vt:i4>3</vt:i4>
      </vt:variant>
      <vt:variant>
        <vt:i4>0</vt:i4>
      </vt:variant>
      <vt:variant>
        <vt:i4>5</vt:i4>
      </vt:variant>
      <vt:variant>
        <vt:lpwstr>http://eaglefordshale.com/news/</vt:lpwstr>
      </vt:variant>
      <vt:variant>
        <vt:lpwstr/>
      </vt:variant>
      <vt:variant>
        <vt:i4>4653136</vt:i4>
      </vt:variant>
      <vt:variant>
        <vt:i4>0</vt:i4>
      </vt:variant>
      <vt:variant>
        <vt:i4>0</vt:i4>
      </vt:variant>
      <vt:variant>
        <vt:i4>5</vt:i4>
      </vt:variant>
      <vt:variant>
        <vt:lpwstr>http://www.tceq.texas.gov/assets/public/implementation/air/ie/pseiforms/Barnett Shale Area Special Inventory.pdf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ENVIRON</dc:creator>
  <cp:lastModifiedBy>Lisy Velazquez</cp:lastModifiedBy>
  <cp:revision>2</cp:revision>
  <cp:lastPrinted>2015-12-04T22:05:00Z</cp:lastPrinted>
  <dcterms:created xsi:type="dcterms:W3CDTF">2016-02-08T20:45:00Z</dcterms:created>
  <dcterms:modified xsi:type="dcterms:W3CDTF">2016-02-08T20:45:00Z</dcterms:modified>
</cp:coreProperties>
</file>